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Times New Roman"/>
          <w:sz w:val="20"/>
        </w:rPr>
      </w:pPr>
    </w:p>
    <w:p>
      <w:pPr>
        <w:pStyle w:val="2"/>
        <w:spacing w:before="5"/>
        <w:rPr>
          <w:rFonts w:ascii="Times New Roman"/>
          <w:sz w:val="20"/>
        </w:rPr>
      </w:pPr>
    </w:p>
    <w:p>
      <w:pPr>
        <w:spacing w:before="119"/>
        <w:ind w:left="131" w:right="231"/>
        <w:jc w:val="center"/>
        <w:rPr>
          <w:sz w:val="42"/>
        </w:rPr>
      </w:pPr>
      <w:bookmarkStart w:id="0" w:name="_GoBack"/>
      <w:bookmarkEnd w:id="0"/>
      <w:r>
        <w:rPr>
          <w:w w:val="105"/>
          <w:sz w:val="42"/>
        </w:rPr>
        <w:t>校园突发事件处置实施细则（试行）</w:t>
      </w:r>
    </w:p>
    <w:p>
      <w:pPr>
        <w:pStyle w:val="2"/>
        <w:spacing w:before="9"/>
        <w:rPr>
          <w:sz w:val="47"/>
        </w:rPr>
      </w:pPr>
    </w:p>
    <w:p>
      <w:pPr>
        <w:ind w:left="3529"/>
        <w:jc w:val="both"/>
        <w:rPr>
          <w:sz w:val="30"/>
        </w:rPr>
      </w:pPr>
      <w:r>
        <w:rPr>
          <w:spacing w:val="9"/>
          <w:sz w:val="32"/>
        </w:rPr>
        <w:t xml:space="preserve">第一章     </w:t>
      </w:r>
      <w:r>
        <w:rPr>
          <w:sz w:val="30"/>
        </w:rPr>
        <w:t>总则</w:t>
      </w:r>
    </w:p>
    <w:p>
      <w:pPr>
        <w:pStyle w:val="2"/>
        <w:spacing w:before="113" w:line="290" w:lineRule="auto"/>
        <w:ind w:left="140" w:right="313" w:firstLine="660"/>
        <w:jc w:val="both"/>
      </w:pPr>
      <w:r>
        <w:rPr>
          <w:w w:val="95"/>
        </w:rPr>
        <w:t>第一条 为快速启动突发事件应急处置预案，及时有效控制和妥善处置校园各类突发事件，提高快速反应和应急处理能力，</w:t>
      </w:r>
      <w:r>
        <w:rPr>
          <w:spacing w:val="-80"/>
          <w:w w:val="95"/>
        </w:rPr>
        <w:t xml:space="preserve"> </w:t>
      </w:r>
      <w:r>
        <w:rPr>
          <w:w w:val="95"/>
        </w:rPr>
        <w:t>最大限度减少突发事件造成的损害，保障师生员工生命健康和财</w:t>
      </w:r>
      <w:r>
        <w:t>产安全，维护学校和社会稳定，制定本细则。</w:t>
      </w:r>
    </w:p>
    <w:p>
      <w:pPr>
        <w:pStyle w:val="2"/>
        <w:spacing w:before="9"/>
        <w:ind w:left="800"/>
        <w:jc w:val="both"/>
      </w:pPr>
      <w:r>
        <w:rPr>
          <w:w w:val="95"/>
        </w:rPr>
        <w:t>第二条</w:t>
      </w:r>
      <w:r>
        <w:rPr>
          <w:spacing w:val="203"/>
        </w:rPr>
        <w:t xml:space="preserve">  </w:t>
      </w:r>
      <w:r>
        <w:rPr>
          <w:w w:val="95"/>
        </w:rPr>
        <w:t>本细则根据《四川省教育系统突发事件处置细则</w:t>
      </w:r>
    </w:p>
    <w:p>
      <w:pPr>
        <w:pStyle w:val="2"/>
        <w:spacing w:before="108" w:line="292" w:lineRule="auto"/>
        <w:ind w:left="131" w:right="332"/>
        <w:jc w:val="center"/>
      </w:pPr>
      <w:r>
        <w:rPr>
          <w:w w:val="95"/>
        </w:rPr>
        <w:t>（试行）》和《四川铁遣职业学院校因突发事件应急处置预案》编写，适用于我校师生在校园内外发生的突发事件处置工作。</w:t>
      </w:r>
    </w:p>
    <w:p>
      <w:pPr>
        <w:pStyle w:val="2"/>
        <w:spacing w:before="13"/>
        <w:rPr>
          <w:sz w:val="40"/>
        </w:rPr>
      </w:pPr>
    </w:p>
    <w:p>
      <w:pPr>
        <w:ind w:left="131" w:right="309"/>
        <w:jc w:val="center"/>
        <w:rPr>
          <w:sz w:val="32"/>
        </w:rPr>
      </w:pPr>
      <w:r>
        <w:rPr>
          <w:w w:val="110"/>
          <w:sz w:val="32"/>
        </w:rPr>
        <w:t>第二章工作机构</w:t>
      </w:r>
    </w:p>
    <w:p>
      <w:pPr>
        <w:pStyle w:val="2"/>
        <w:spacing w:before="105" w:line="292" w:lineRule="auto"/>
        <w:ind w:left="135" w:right="270" w:firstLine="658"/>
        <w:jc w:val="both"/>
      </w:pPr>
      <w:r>
        <w:rPr>
          <w:w w:val="95"/>
        </w:rPr>
        <w:t>第三条 学校成立校因突发事件应急处置工作领导小组，纽长由党委书记、校长担任，副组长为其余校领导，成员为安全保卫处、党政办、宣传统战部、学生处、人事处、后勤国资处、教务处和各二级学院的主要负责人，全面负贵校园突发事件的处置</w:t>
      </w:r>
      <w:r>
        <w:t>工作。</w:t>
      </w:r>
    </w:p>
    <w:p>
      <w:pPr>
        <w:pStyle w:val="2"/>
        <w:spacing w:before="5" w:line="295" w:lineRule="auto"/>
        <w:ind w:left="131" w:right="263" w:firstLine="661"/>
        <w:jc w:val="both"/>
      </w:pPr>
      <w:r>
        <w:t>第四条 学校校园突发事件应急处置工作领导小组下设现</w:t>
      </w:r>
      <w:r>
        <w:rPr>
          <w:w w:val="95"/>
        </w:rPr>
        <w:t>场处置组、信息报送组、舆情监控组和家属接待组等工作组，其</w:t>
      </w:r>
      <w:r>
        <w:t>牵头部门及职责分工如下：</w:t>
      </w:r>
    </w:p>
    <w:p>
      <w:pPr>
        <w:pStyle w:val="2"/>
        <w:spacing w:line="454" w:lineRule="exact"/>
        <w:ind w:left="766"/>
      </w:pPr>
      <w:r>
        <w:rPr>
          <w:w w:val="95"/>
        </w:rPr>
        <w:t>（一）现场处置组。由安全保卫处牵头，相关部门配合，主</w:t>
      </w:r>
    </w:p>
    <w:p>
      <w:pPr>
        <w:pStyle w:val="2"/>
        <w:rPr>
          <w:sz w:val="32"/>
        </w:rPr>
      </w:pPr>
    </w:p>
    <w:p>
      <w:pPr>
        <w:pStyle w:val="2"/>
        <w:spacing w:before="10"/>
      </w:pPr>
    </w:p>
    <w:p>
      <w:pPr>
        <w:spacing w:before="1"/>
        <w:ind w:left="132"/>
        <w:rPr>
          <w:rFonts w:ascii="Times New Roman" w:eastAsia="Times New Roman"/>
          <w:sz w:val="28"/>
        </w:rPr>
      </w:pPr>
      <w:r>
        <w:rPr>
          <w:w w:val="140"/>
          <w:sz w:val="16"/>
        </w:rPr>
        <w:t>一－</w:t>
      </w:r>
      <w:r>
        <w:rPr>
          <w:rFonts w:ascii="Times New Roman" w:eastAsia="Times New Roman"/>
          <w:w w:val="140"/>
          <w:sz w:val="28"/>
        </w:rPr>
        <w:t>2-</w:t>
      </w:r>
    </w:p>
    <w:p>
      <w:pPr>
        <w:rPr>
          <w:rFonts w:ascii="Times New Roman" w:eastAsia="Times New Roman"/>
          <w:sz w:val="28"/>
        </w:rPr>
        <w:sectPr>
          <w:pgSz w:w="11930" w:h="16840"/>
          <w:pgMar w:top="1580" w:right="1260" w:bottom="280" w:left="1400" w:header="720" w:footer="720" w:gutter="0"/>
          <w:cols w:space="720" w:num="1"/>
        </w:sectPr>
      </w:pPr>
    </w:p>
    <w:p>
      <w:pPr>
        <w:pStyle w:val="2"/>
        <w:rPr>
          <w:rFonts w:ascii="Times New Roman"/>
          <w:sz w:val="20"/>
        </w:rPr>
      </w:pPr>
    </w:p>
    <w:p>
      <w:pPr>
        <w:pStyle w:val="2"/>
        <w:spacing w:before="2"/>
        <w:rPr>
          <w:rFonts w:ascii="Times New Roman"/>
          <w:sz w:val="24"/>
        </w:rPr>
      </w:pPr>
    </w:p>
    <w:p>
      <w:pPr>
        <w:pStyle w:val="2"/>
        <w:spacing w:before="35" w:line="292" w:lineRule="auto"/>
        <w:ind w:left="230" w:right="138" w:firstLine="18"/>
      </w:pPr>
      <w:r>
        <w:rPr>
          <w:w w:val="95"/>
        </w:rPr>
        <w:t>要负责控制现场、疏散人员、救助伤员、保护现场、核查人员物资受损、受伤情况、配合属地政府职能部门开展事件调查工作。</w:t>
      </w:r>
    </w:p>
    <w:p>
      <w:pPr>
        <w:pStyle w:val="2"/>
        <w:spacing w:line="292" w:lineRule="auto"/>
        <w:ind w:left="254" w:right="177" w:firstLine="612"/>
      </w:pPr>
      <w:r>
        <w:rPr>
          <w:w w:val="90"/>
        </w:rPr>
        <w:t>（二）信息报送组。由党政办公室牵头，主要负责信息收集、</w:t>
      </w:r>
      <w:r>
        <w:t>汇总和上报。</w:t>
      </w:r>
    </w:p>
    <w:p>
      <w:pPr>
        <w:pStyle w:val="2"/>
        <w:spacing w:before="5" w:line="292" w:lineRule="auto"/>
        <w:ind w:left="233" w:right="230" w:firstLine="626"/>
      </w:pPr>
      <w:r>
        <w:rPr>
          <w:w w:val="95"/>
        </w:rPr>
        <w:t>（三）舆情监控组。由宣传统战部牵头，主要负责涉校涉生</w:t>
      </w:r>
      <w:r>
        <w:t>舆情监测、媒体接待和信息发布。</w:t>
      </w:r>
    </w:p>
    <w:p>
      <w:pPr>
        <w:pStyle w:val="2"/>
        <w:spacing w:line="292" w:lineRule="auto"/>
        <w:ind w:left="230" w:right="157" w:firstLine="629"/>
      </w:pPr>
      <w:r>
        <w:rPr>
          <w:w w:val="85"/>
        </w:rPr>
        <w:t>（四）家属接待组。由人事处或学生处牵头，相关部门酉［合，</w:t>
      </w:r>
      <w:r>
        <w:rPr>
          <w:spacing w:val="1"/>
          <w:w w:val="85"/>
        </w:rPr>
        <w:t xml:space="preserve"> </w:t>
      </w:r>
      <w:r>
        <w:t>主要负贵受损、受害师生员工家属的接待和思想引导工作。</w:t>
      </w:r>
    </w:p>
    <w:p>
      <w:pPr>
        <w:pStyle w:val="2"/>
        <w:spacing w:before="1"/>
        <w:rPr>
          <w:sz w:val="40"/>
        </w:rPr>
      </w:pPr>
    </w:p>
    <w:p>
      <w:pPr>
        <w:pStyle w:val="2"/>
        <w:spacing w:before="1"/>
        <w:ind w:left="3290"/>
        <w:jc w:val="both"/>
      </w:pPr>
      <w:r>
        <w:rPr>
          <w:spacing w:val="1"/>
        </w:rPr>
        <w:t>第三章    应急值班</w:t>
      </w:r>
    </w:p>
    <w:p>
      <w:pPr>
        <w:pStyle w:val="2"/>
        <w:spacing w:before="108" w:line="288" w:lineRule="auto"/>
        <w:ind w:left="225" w:right="256" w:firstLine="654"/>
        <w:jc w:val="both"/>
      </w:pPr>
      <w:r>
        <w:rPr>
          <w:w w:val="95"/>
        </w:rPr>
        <w:t>第五条 学校实行校领导带班、中层于部总值班和相关部门</w:t>
      </w:r>
      <w:r>
        <w:t>日常值班制度。</w:t>
      </w:r>
    </w:p>
    <w:p>
      <w:pPr>
        <w:pStyle w:val="2"/>
        <w:spacing w:before="17" w:line="290" w:lineRule="auto"/>
        <w:ind w:left="224" w:right="151" w:firstLine="628"/>
        <w:jc w:val="both"/>
      </w:pPr>
      <w:r>
        <w:rPr>
          <w:w w:val="95"/>
        </w:rPr>
        <w:t>（一）校领导带班。带班校领导带班期间不得离开成都市，</w:t>
      </w:r>
      <w:r>
        <w:rPr>
          <w:spacing w:val="1"/>
          <w:w w:val="95"/>
        </w:rPr>
        <w:t xml:space="preserve"> </w:t>
      </w:r>
      <w:r>
        <w:rPr>
          <w:w w:val="95"/>
        </w:rPr>
        <w:t>并保持通讯</w:t>
      </w:r>
      <w:r>
        <w:rPr>
          <w:rFonts w:ascii="Arial" w:eastAsia="Arial"/>
          <w:w w:val="95"/>
          <w:sz w:val="29"/>
        </w:rPr>
        <w:t>24</w:t>
      </w:r>
      <w:r>
        <w:rPr>
          <w:w w:val="95"/>
        </w:rPr>
        <w:t>小时畅通，法定节假日和敏感时段实行在岗带班</w:t>
      </w:r>
      <w:r>
        <w:rPr>
          <w:spacing w:val="27"/>
          <w:w w:val="95"/>
        </w:rPr>
        <w:t xml:space="preserve"> </w:t>
      </w:r>
      <w:r>
        <w:t>制度。</w:t>
      </w:r>
    </w:p>
    <w:p>
      <w:pPr>
        <w:pStyle w:val="2"/>
        <w:spacing w:before="13" w:line="292" w:lineRule="auto"/>
        <w:ind w:left="213" w:right="156" w:firstLine="631"/>
        <w:jc w:val="both"/>
      </w:pPr>
      <w:r>
        <w:rPr>
          <w:w w:val="95"/>
        </w:rPr>
        <w:t>（二）中层于部总值班。总值班实行</w:t>
      </w:r>
      <w:r>
        <w:rPr>
          <w:rFonts w:ascii="Arial" w:eastAsia="Arial"/>
          <w:w w:val="95"/>
          <w:sz w:val="29"/>
        </w:rPr>
        <w:t>24</w:t>
      </w:r>
      <w:r>
        <w:rPr>
          <w:w w:val="95"/>
        </w:rPr>
        <w:t>小时在校值班制，</w:t>
      </w:r>
      <w:r>
        <w:rPr>
          <w:spacing w:val="45"/>
          <w:w w:val="95"/>
        </w:rPr>
        <w:t xml:space="preserve"> </w:t>
      </w:r>
      <w:r>
        <w:rPr>
          <w:w w:val="95"/>
        </w:rPr>
        <w:t>值班期间保持值班电话畅通，牵头处理校园各类突发事件，并及</w:t>
      </w:r>
      <w:r>
        <w:t>时向带班校领导报告相关情况。</w:t>
      </w:r>
    </w:p>
    <w:p>
      <w:pPr>
        <w:pStyle w:val="2"/>
        <w:spacing w:before="13" w:line="292" w:lineRule="auto"/>
        <w:ind w:left="207" w:right="236" w:firstLine="630"/>
        <w:jc w:val="both"/>
      </w:pPr>
      <w:r>
        <w:rPr>
          <w:w w:val="95"/>
        </w:rPr>
        <w:t>（三）相关部门日常值班。安全保卫处、后勤国资处等相关职能部门和二级学院根据职能职责和工作需要安排日常值班，遇师生生命和财产安全发生异常情况时，按学校《突发事件应急处</w:t>
      </w:r>
      <w:r>
        <w:t>置预案》第一时间予以处置并报告。</w:t>
      </w:r>
    </w:p>
    <w:p>
      <w:pPr>
        <w:pStyle w:val="2"/>
        <w:rPr>
          <w:sz w:val="32"/>
        </w:rPr>
      </w:pPr>
    </w:p>
    <w:p>
      <w:pPr>
        <w:pStyle w:val="2"/>
        <w:spacing w:before="13"/>
        <w:rPr>
          <w:sz w:val="42"/>
        </w:rPr>
      </w:pPr>
    </w:p>
    <w:p>
      <w:pPr>
        <w:spacing w:before="1"/>
        <w:ind w:right="590"/>
        <w:jc w:val="right"/>
        <w:rPr>
          <w:rFonts w:ascii="Arial" w:hAnsi="Arial"/>
          <w:sz w:val="26"/>
        </w:rPr>
      </w:pPr>
      <w:r>
        <w:rPr>
          <w:w w:val="120"/>
          <w:sz w:val="34"/>
        </w:rPr>
        <w:t>—</w:t>
      </w:r>
      <w:r>
        <w:rPr>
          <w:rFonts w:ascii="Arial" w:hAnsi="Arial"/>
          <w:w w:val="120"/>
          <w:sz w:val="26"/>
        </w:rPr>
        <w:t>3</w:t>
      </w:r>
      <w:r>
        <w:rPr>
          <w:rFonts w:ascii="Arial" w:hAnsi="Arial"/>
          <w:spacing w:val="30"/>
          <w:w w:val="120"/>
          <w:sz w:val="26"/>
        </w:rPr>
        <w:t xml:space="preserve"> </w:t>
      </w:r>
      <w:r>
        <w:rPr>
          <w:rFonts w:ascii="Arial" w:hAnsi="Arial"/>
          <w:w w:val="120"/>
          <w:sz w:val="26"/>
        </w:rPr>
        <w:t>-</w:t>
      </w:r>
    </w:p>
    <w:p>
      <w:pPr>
        <w:jc w:val="right"/>
        <w:rPr>
          <w:rFonts w:ascii="Arial" w:hAnsi="Arial"/>
          <w:sz w:val="26"/>
        </w:rPr>
        <w:sectPr>
          <w:pgSz w:w="11930" w:h="16840"/>
          <w:pgMar w:top="1580" w:right="1260" w:bottom="280" w:left="1400" w:header="720" w:footer="720" w:gutter="0"/>
          <w:cols w:space="720" w:num="1"/>
        </w:sectPr>
      </w:pPr>
    </w:p>
    <w:p>
      <w:pPr>
        <w:pStyle w:val="2"/>
        <w:rPr>
          <w:rFonts w:ascii="Arial"/>
          <w:sz w:val="20"/>
        </w:rPr>
      </w:pPr>
    </w:p>
    <w:p>
      <w:pPr>
        <w:pStyle w:val="2"/>
        <w:rPr>
          <w:rFonts w:ascii="Arial"/>
          <w:sz w:val="20"/>
        </w:rPr>
      </w:pPr>
    </w:p>
    <w:p>
      <w:pPr>
        <w:pStyle w:val="2"/>
        <w:rPr>
          <w:rFonts w:ascii="Arial"/>
          <w:sz w:val="20"/>
        </w:rPr>
      </w:pPr>
    </w:p>
    <w:p>
      <w:pPr>
        <w:pStyle w:val="2"/>
        <w:spacing w:before="8"/>
        <w:rPr>
          <w:rFonts w:ascii="Arial"/>
          <w:sz w:val="23"/>
        </w:rPr>
      </w:pPr>
    </w:p>
    <w:p>
      <w:pPr>
        <w:pStyle w:val="2"/>
        <w:tabs>
          <w:tab w:val="left" w:pos="2258"/>
          <w:tab w:val="left" w:pos="3622"/>
        </w:tabs>
        <w:spacing w:before="35" w:line="288" w:lineRule="auto"/>
        <w:ind w:left="988" w:right="2218" w:firstLine="1364"/>
      </w:pPr>
      <w:r>
        <w:t>第四章</w:t>
      </w:r>
      <w:r>
        <w:tab/>
      </w:r>
      <w:r>
        <w:rPr>
          <w:w w:val="90"/>
        </w:rPr>
        <w:t>突发事件分类及现场处置</w:t>
      </w:r>
      <w:r>
        <w:t>第六条</w:t>
      </w:r>
      <w:r>
        <w:tab/>
      </w:r>
      <w:r>
        <w:t>等级划分与确认</w:t>
      </w:r>
    </w:p>
    <w:p>
      <w:pPr>
        <w:pStyle w:val="2"/>
        <w:spacing w:before="32" w:line="288" w:lineRule="auto"/>
        <w:ind w:left="321" w:right="123" w:firstLine="644"/>
      </w:pPr>
      <w:r>
        <w:rPr>
          <w:w w:val="95"/>
        </w:rPr>
        <w:t>校园突发事件是指涉及学校师生伤亡或群体性聚集，可能形</w:t>
      </w:r>
      <w:r>
        <w:t>成舆论热点或严重危害学校教育教学秩序的事件。</w:t>
      </w:r>
    </w:p>
    <w:p>
      <w:pPr>
        <w:pStyle w:val="2"/>
        <w:spacing w:before="24" w:line="288" w:lineRule="auto"/>
        <w:ind w:left="295" w:right="116" w:firstLine="649"/>
        <w:jc w:val="both"/>
      </w:pPr>
      <w:r>
        <w:rPr>
          <w:w w:val="95"/>
        </w:rPr>
        <w:t>根据突发事件规模、后果及群体性事件规模、激烈程度、可能造成的危害等，突发事件共分为四个等级，从低到高分别为一般事件、较大事件、重大事件和特别重大事件。学校突发事件的等级由当地党委政府按照学校突发事件应急预案有关要求进行</w:t>
      </w:r>
      <w:r>
        <w:rPr>
          <w:spacing w:val="1"/>
          <w:w w:val="95"/>
        </w:rPr>
        <w:t xml:space="preserve"> </w:t>
      </w:r>
      <w:r>
        <w:t>划分和确认。</w:t>
      </w:r>
    </w:p>
    <w:p>
      <w:pPr>
        <w:pStyle w:val="2"/>
        <w:tabs>
          <w:tab w:val="left" w:pos="2206"/>
        </w:tabs>
        <w:spacing w:before="23"/>
        <w:ind w:left="937"/>
      </w:pPr>
      <w:r>
        <w:t>第七条</w:t>
      </w:r>
      <w:r>
        <w:tab/>
      </w:r>
      <w:r>
        <w:rPr>
          <w:w w:val="90"/>
        </w:rPr>
        <w:t>现场应急处置</w:t>
      </w:r>
    </w:p>
    <w:p>
      <w:pPr>
        <w:pStyle w:val="2"/>
        <w:spacing w:before="101"/>
        <w:ind w:left="910"/>
      </w:pPr>
      <w:r>
        <w:t>（一）学校应急响应</w:t>
      </w:r>
    </w:p>
    <w:p>
      <w:pPr>
        <w:pStyle w:val="2"/>
        <w:spacing w:before="123" w:line="288" w:lineRule="auto"/>
        <w:ind w:left="235" w:right="125" w:firstLine="680"/>
        <w:jc w:val="both"/>
      </w:pPr>
      <w:r>
        <w:rPr>
          <w:w w:val="95"/>
        </w:rPr>
        <w:t>突发事件发生后，首遇人须立即向总值班报告。总值班接到报告后立即向带班校领导报告，带班校领导第一时间启动相应应急预案，并立即向学校党政主要负责人报告，同时组织现场处置纽、信息报送组、舆情监控组和家属接待组立即赶赴现场并开展</w:t>
      </w:r>
      <w:r>
        <w:t>相关工作。</w:t>
      </w:r>
    </w:p>
    <w:p>
      <w:pPr>
        <w:pStyle w:val="2"/>
        <w:spacing w:before="22"/>
        <w:ind w:left="874"/>
      </w:pPr>
      <w:r>
        <w:t>（二）现场处置</w:t>
      </w:r>
    </w:p>
    <w:p>
      <w:pPr>
        <w:pStyle w:val="2"/>
        <w:spacing w:before="130" w:line="280" w:lineRule="auto"/>
        <w:ind w:left="223" w:right="221" w:firstLine="645"/>
      </w:pPr>
      <w:r>
        <w:rPr>
          <w:w w:val="95"/>
        </w:rPr>
        <w:t>发生校园突发事件后，学校在当地党委政府的领导下积极开</w:t>
      </w:r>
      <w:r>
        <w:t>展突发事件应急处置相关工作。</w:t>
      </w:r>
    </w:p>
    <w:p>
      <w:pPr>
        <w:pStyle w:val="2"/>
        <w:rPr>
          <w:sz w:val="32"/>
        </w:rPr>
      </w:pPr>
    </w:p>
    <w:p>
      <w:pPr>
        <w:pStyle w:val="2"/>
        <w:rPr>
          <w:sz w:val="32"/>
        </w:rPr>
      </w:pPr>
    </w:p>
    <w:p>
      <w:pPr>
        <w:pStyle w:val="2"/>
        <w:rPr>
          <w:sz w:val="32"/>
        </w:rPr>
      </w:pPr>
    </w:p>
    <w:p>
      <w:pPr>
        <w:pStyle w:val="2"/>
        <w:rPr>
          <w:sz w:val="32"/>
        </w:rPr>
      </w:pPr>
    </w:p>
    <w:p>
      <w:pPr>
        <w:pStyle w:val="2"/>
        <w:spacing w:before="8"/>
        <w:rPr>
          <w:sz w:val="30"/>
        </w:rPr>
      </w:pPr>
    </w:p>
    <w:p>
      <w:pPr>
        <w:ind w:left="190"/>
        <w:rPr>
          <w:rFonts w:ascii="Times New Roman"/>
          <w:sz w:val="29"/>
        </w:rPr>
      </w:pPr>
      <w:r>
        <w:rPr>
          <w:rFonts w:ascii="Times New Roman"/>
          <w:sz w:val="29"/>
        </w:rPr>
        <w:t>-4-</w:t>
      </w:r>
    </w:p>
    <w:p>
      <w:pPr>
        <w:rPr>
          <w:rFonts w:ascii="Times New Roman"/>
          <w:sz w:val="29"/>
        </w:rPr>
        <w:sectPr>
          <w:pgSz w:w="11930" w:h="16840"/>
          <w:pgMar w:top="1580" w:right="1260" w:bottom="280" w:left="1400" w:header="720" w:footer="720" w:gutter="0"/>
          <w:cols w:space="720" w:num="1"/>
        </w:sectPr>
      </w:pPr>
    </w:p>
    <w:p>
      <w:pPr>
        <w:pStyle w:val="2"/>
        <w:rPr>
          <w:rFonts w:ascii="Times New Roman"/>
          <w:sz w:val="20"/>
        </w:rPr>
      </w:pPr>
    </w:p>
    <w:p>
      <w:pPr>
        <w:pStyle w:val="2"/>
        <w:rPr>
          <w:rFonts w:ascii="Times New Roman"/>
          <w:sz w:val="17"/>
        </w:rPr>
      </w:pPr>
    </w:p>
    <w:p>
      <w:pPr>
        <w:pStyle w:val="9"/>
        <w:numPr>
          <w:ilvl w:val="0"/>
          <w:numId w:val="1"/>
        </w:numPr>
        <w:tabs>
          <w:tab w:val="left" w:pos="956"/>
        </w:tabs>
        <w:spacing w:before="38" w:line="295" w:lineRule="auto"/>
        <w:ind w:right="314" w:firstLine="633"/>
        <w:jc w:val="both"/>
        <w:rPr>
          <w:rFonts w:ascii="Times New Roman" w:eastAsia="Times New Roman"/>
          <w:sz w:val="28"/>
        </w:rPr>
      </w:pPr>
      <w:r>
        <w:rPr>
          <w:w w:val="95"/>
          <w:sz w:val="33"/>
        </w:rPr>
        <w:t>现场协调工作。及时将省教育厅领导指示、批示和省教育厅指导意见反馈当地党委政府突发事件处置指挥员，以便指挥员</w:t>
      </w:r>
      <w:r>
        <w:rPr>
          <w:sz w:val="33"/>
        </w:rPr>
        <w:t>全面决策、统筹部署。</w:t>
      </w:r>
    </w:p>
    <w:p>
      <w:pPr>
        <w:pStyle w:val="9"/>
        <w:numPr>
          <w:ilvl w:val="0"/>
          <w:numId w:val="1"/>
        </w:numPr>
        <w:tabs>
          <w:tab w:val="left" w:pos="978"/>
        </w:tabs>
        <w:spacing w:line="446" w:lineRule="exact"/>
        <w:ind w:left="977" w:hanging="220"/>
        <w:rPr>
          <w:rFonts w:ascii="Times New Roman" w:eastAsia="Times New Roman"/>
          <w:sz w:val="28"/>
        </w:rPr>
      </w:pPr>
      <w:r>
        <w:rPr>
          <w:w w:val="95"/>
          <w:sz w:val="33"/>
        </w:rPr>
        <w:t>现场处置工作。在当地党委政府应急处置指挥机构领导下</w:t>
      </w:r>
    </w:p>
    <w:p>
      <w:pPr>
        <w:pStyle w:val="2"/>
        <w:spacing w:before="108" w:line="292" w:lineRule="auto"/>
        <w:ind w:left="107" w:right="295"/>
        <w:jc w:val="both"/>
      </w:pPr>
      <w:r>
        <w:rPr>
          <w:w w:val="95"/>
        </w:rPr>
        <w:t>及时抢救人员、控制现场，防止损害进一步扩大。迅速联系当地</w:t>
      </w:r>
      <w:r>
        <w:rPr>
          <w:w w:val="90"/>
        </w:rPr>
        <w:t>医疗急救、公安、应急等部门，快速处置、救助伤员、保护现场；</w:t>
      </w:r>
      <w:r>
        <w:rPr>
          <w:spacing w:val="1"/>
          <w:w w:val="90"/>
        </w:rPr>
        <w:t xml:space="preserve"> </w:t>
      </w:r>
      <w:r>
        <w:rPr>
          <w:w w:val="95"/>
        </w:rPr>
        <w:t>紧急疏散人员，保护师生生命健康安全；做好师生员工心理抚慰和安抚工作，确保师生情绪稳定，全面维护校园正常教育教学秩序；积极配合有关部门开展事件调查工作；快速核查人员物资受</w:t>
      </w:r>
      <w:r>
        <w:t>损、受伤情况，及时报告当地党委政府和省教育厅。</w:t>
      </w:r>
    </w:p>
    <w:p>
      <w:pPr>
        <w:pStyle w:val="9"/>
        <w:numPr>
          <w:ilvl w:val="0"/>
          <w:numId w:val="1"/>
        </w:numPr>
        <w:tabs>
          <w:tab w:val="left" w:pos="987"/>
        </w:tabs>
        <w:spacing w:before="5" w:line="295" w:lineRule="auto"/>
        <w:ind w:left="113" w:right="285" w:firstLine="653"/>
        <w:rPr>
          <w:rFonts w:ascii="Times New Roman" w:eastAsia="Times New Roman"/>
          <w:sz w:val="28"/>
        </w:rPr>
      </w:pPr>
      <w:r>
        <w:rPr>
          <w:w w:val="95"/>
          <w:sz w:val="33"/>
        </w:rPr>
        <w:t>舆情引导工作。持续开展事发班级师生、家长思想引导工</w:t>
      </w:r>
      <w:r>
        <w:rPr>
          <w:sz w:val="33"/>
        </w:rPr>
        <w:t>作，启动舆情监测。</w:t>
      </w:r>
    </w:p>
    <w:p>
      <w:pPr>
        <w:pStyle w:val="9"/>
        <w:numPr>
          <w:ilvl w:val="0"/>
          <w:numId w:val="1"/>
        </w:numPr>
        <w:tabs>
          <w:tab w:val="left" w:pos="1228"/>
        </w:tabs>
        <w:spacing w:line="295" w:lineRule="auto"/>
        <w:ind w:left="113" w:right="285" w:firstLine="653"/>
        <w:rPr>
          <w:rFonts w:ascii="Times New Roman" w:eastAsia="Times New Roman"/>
          <w:sz w:val="30"/>
        </w:rPr>
      </w:pPr>
      <w:r>
        <w:rPr>
          <w:w w:val="90"/>
          <w:sz w:val="33"/>
        </w:rPr>
        <w:t>家属安抚工作。妥善做好受损、受害师生员工家属思想工</w:t>
      </w:r>
      <w:r>
        <w:rPr>
          <w:spacing w:val="1"/>
          <w:w w:val="90"/>
          <w:sz w:val="33"/>
        </w:rPr>
        <w:t xml:space="preserve"> </w:t>
      </w:r>
      <w:r>
        <w:rPr>
          <w:sz w:val="33"/>
        </w:rPr>
        <w:t>作，充分做好人文关怀，防止发生次生安全事件隐患。</w:t>
      </w:r>
    </w:p>
    <w:p>
      <w:pPr>
        <w:pStyle w:val="9"/>
        <w:numPr>
          <w:ilvl w:val="0"/>
          <w:numId w:val="1"/>
        </w:numPr>
        <w:tabs>
          <w:tab w:val="left" w:pos="1007"/>
        </w:tabs>
        <w:spacing w:line="295" w:lineRule="auto"/>
        <w:ind w:left="113" w:right="277" w:firstLine="650"/>
        <w:jc w:val="both"/>
        <w:rPr>
          <w:rFonts w:ascii="Times New Roman" w:eastAsia="Times New Roman"/>
          <w:sz w:val="30"/>
        </w:rPr>
      </w:pPr>
      <w:r>
        <w:rPr>
          <w:sz w:val="33"/>
        </w:rPr>
        <w:t>善后处理工作。积极协助政府有关部门开展事件核查工</w:t>
      </w:r>
      <w:r>
        <w:rPr>
          <w:w w:val="95"/>
          <w:sz w:val="33"/>
        </w:rPr>
        <w:t>作；及时将受伤、遇害人员转移到合适位置；在当地党委政府领导下依法合理与受伤、遇害人员家属共同开展事件后续有关工</w:t>
      </w:r>
      <w:r>
        <w:rPr>
          <w:spacing w:val="21"/>
          <w:w w:val="95"/>
          <w:sz w:val="33"/>
        </w:rPr>
        <w:t xml:space="preserve"> </w:t>
      </w:r>
      <w:r>
        <w:rPr>
          <w:w w:val="95"/>
          <w:sz w:val="33"/>
        </w:rPr>
        <w:t>作；会同有关部门组织应急处置力量，防止再次发生校因突发事件；做好校园安保工作，仿止其他人员进入校园生事，全力维护</w:t>
      </w:r>
      <w:r>
        <w:rPr>
          <w:sz w:val="33"/>
        </w:rPr>
        <w:t>校园正常教育教学秩序。</w:t>
      </w:r>
    </w:p>
    <w:p>
      <w:pPr>
        <w:pStyle w:val="9"/>
        <w:numPr>
          <w:ilvl w:val="0"/>
          <w:numId w:val="1"/>
        </w:numPr>
        <w:tabs>
          <w:tab w:val="left" w:pos="1224"/>
        </w:tabs>
        <w:spacing w:line="446" w:lineRule="exact"/>
        <w:ind w:left="1223" w:hanging="458"/>
        <w:rPr>
          <w:rFonts w:ascii="Times New Roman" w:eastAsia="Times New Roman"/>
          <w:sz w:val="29"/>
        </w:rPr>
      </w:pPr>
      <w:r>
        <w:rPr>
          <w:w w:val="90"/>
          <w:sz w:val="33"/>
        </w:rPr>
        <w:t>信访维稳工作。积极配合信访、公安、司法等部门做好矛</w:t>
      </w:r>
    </w:p>
    <w:p>
      <w:pPr>
        <w:pStyle w:val="2"/>
        <w:spacing w:before="95"/>
        <w:ind w:left="130"/>
      </w:pPr>
      <w:r>
        <w:rPr>
          <w:w w:val="90"/>
        </w:rPr>
        <w:t>盾纠纷化解工作。</w:t>
      </w:r>
    </w:p>
    <w:p>
      <w:pPr>
        <w:pStyle w:val="2"/>
        <w:rPr>
          <w:sz w:val="32"/>
        </w:rPr>
      </w:pPr>
    </w:p>
    <w:p>
      <w:pPr>
        <w:pStyle w:val="2"/>
        <w:rPr>
          <w:sz w:val="32"/>
        </w:rPr>
      </w:pPr>
    </w:p>
    <w:p>
      <w:pPr>
        <w:pStyle w:val="2"/>
        <w:spacing w:before="12"/>
        <w:rPr>
          <w:sz w:val="21"/>
        </w:rPr>
      </w:pPr>
    </w:p>
    <w:p>
      <w:pPr>
        <w:ind w:right="1260"/>
        <w:jc w:val="right"/>
        <w:rPr>
          <w:rFonts w:ascii="Times New Roman"/>
          <w:sz w:val="28"/>
        </w:rPr>
        <w:sectPr>
          <w:pgSz w:w="11930" w:h="16840"/>
          <w:pgMar w:top="1580" w:right="1260" w:bottom="280" w:left="1400" w:header="720" w:footer="720" w:gutter="0"/>
          <w:cols w:space="720" w:num="1"/>
        </w:sectPr>
      </w:pPr>
      <w:r>
        <w:rPr>
          <w:rFonts w:ascii="Times New Roman"/>
          <w:sz w:val="28"/>
        </w:rPr>
        <w:t>-5</w:t>
      </w:r>
    </w:p>
    <w:p>
      <w:pPr>
        <w:pStyle w:val="2"/>
        <w:rPr>
          <w:rFonts w:ascii="Times New Roman"/>
          <w:sz w:val="20"/>
        </w:rPr>
      </w:pPr>
    </w:p>
    <w:p>
      <w:pPr>
        <w:pStyle w:val="2"/>
        <w:spacing w:before="6"/>
        <w:rPr>
          <w:rFonts w:ascii="Times New Roman"/>
          <w:sz w:val="18"/>
        </w:rPr>
      </w:pPr>
    </w:p>
    <w:p>
      <w:pPr>
        <w:pStyle w:val="2"/>
        <w:spacing w:before="35"/>
        <w:ind w:left="2373"/>
      </w:pPr>
      <w:r>
        <w:t>第八条后期处置与总结</w:t>
      </w:r>
    </w:p>
    <w:p>
      <w:pPr>
        <w:pStyle w:val="2"/>
        <w:spacing w:before="115" w:line="292" w:lineRule="auto"/>
        <w:ind w:left="1707" w:right="1400" w:firstLine="642"/>
        <w:jc w:val="both"/>
      </w:pPr>
      <w:r>
        <w:rPr>
          <w:w w:val="95"/>
        </w:rPr>
        <w:t>在当地党委政府领导下，尽快查清引发事件的根本原因，妥善解决引发群体性事件的实质问题，依照相关法律法规尽可能满足师生合理要求，安抚和平静师生情绪，恢复校内正常秩序。</w:t>
      </w:r>
    </w:p>
    <w:p>
      <w:pPr>
        <w:pStyle w:val="2"/>
        <w:spacing w:line="288" w:lineRule="auto"/>
        <w:ind w:left="1737" w:right="1398" w:firstLine="614"/>
      </w:pPr>
      <w:r>
        <w:rPr>
          <w:w w:val="95"/>
        </w:rPr>
        <w:t>事件结束后，校内相关部门要认真总结教训、加强管理、整</w:t>
      </w:r>
      <w:r>
        <w:t>改隐患、巩固稳定局面，防止反弹。</w:t>
      </w:r>
    </w:p>
    <w:p>
      <w:pPr>
        <w:pStyle w:val="2"/>
        <w:spacing w:before="13"/>
        <w:rPr>
          <w:sz w:val="41"/>
        </w:rPr>
      </w:pPr>
    </w:p>
    <w:p>
      <w:pPr>
        <w:pStyle w:val="2"/>
        <w:ind w:left="4703" w:right="4456"/>
        <w:jc w:val="center"/>
      </w:pPr>
      <w:r>
        <w:rPr>
          <w:w w:val="105"/>
        </w:rPr>
        <w:t>第五章信息报送</w:t>
      </w:r>
    </w:p>
    <w:p>
      <w:pPr>
        <w:pStyle w:val="2"/>
        <w:spacing w:before="108" w:line="290" w:lineRule="auto"/>
        <w:ind w:left="1678" w:right="1387" w:firstLine="659"/>
        <w:jc w:val="both"/>
      </w:pPr>
      <w:r>
        <w:rPr>
          <w:w w:val="95"/>
        </w:rPr>
        <w:t>第九条 凡发生涉及学校师生伤亡或群体性聚集、可能形成舆论热点或严重危害学校教育教学秩序的事件均需及时向省教</w:t>
      </w:r>
      <w:r>
        <w:rPr>
          <w:spacing w:val="1"/>
          <w:w w:val="95"/>
        </w:rPr>
        <w:t xml:space="preserve"> </w:t>
      </w:r>
      <w:r>
        <w:t>育厅和郫都区教育局报告，由郫都区教育局报郫都区政府。</w:t>
      </w:r>
    </w:p>
    <w:p>
      <w:pPr>
        <w:pStyle w:val="2"/>
        <w:spacing w:line="452" w:lineRule="exact"/>
        <w:ind w:left="2323"/>
      </w:pPr>
      <w:r>
        <w:rPr>
          <w:w w:val="105"/>
        </w:rPr>
        <w:t>第十条报送要求</w:t>
      </w:r>
    </w:p>
    <w:p>
      <w:pPr>
        <w:pStyle w:val="2"/>
        <w:spacing w:before="123" w:line="290" w:lineRule="auto"/>
        <w:ind w:left="1657" w:right="1461" w:firstLine="630"/>
        <w:jc w:val="both"/>
      </w:pPr>
      <w:r>
        <w:rPr>
          <w:w w:val="95"/>
        </w:rPr>
        <w:t>（一）突发事件发生后，学校按照“边核实边报告、边处置边报告＂的原则，第一时间向省教育厅值班室和郫都区教育局值</w:t>
      </w:r>
      <w:r>
        <w:t>班室报告，叶限分别为</w:t>
      </w:r>
      <w:r>
        <w:rPr>
          <w:rFonts w:ascii="Times New Roman" w:hAnsi="Times New Roman" w:eastAsia="Times New Roman"/>
          <w:sz w:val="29"/>
        </w:rPr>
        <w:t>10</w:t>
      </w:r>
      <w:r>
        <w:t>分钟电话报告、</w:t>
      </w:r>
      <w:r>
        <w:rPr>
          <w:rFonts w:ascii="Times New Roman" w:hAnsi="Times New Roman" w:eastAsia="Times New Roman"/>
          <w:sz w:val="29"/>
        </w:rPr>
        <w:t>1</w:t>
      </w:r>
      <w:r>
        <w:t>小时书面报告。</w:t>
      </w:r>
    </w:p>
    <w:p>
      <w:pPr>
        <w:pStyle w:val="2"/>
        <w:spacing w:before="13" w:line="290" w:lineRule="auto"/>
        <w:ind w:left="1658" w:right="1390" w:firstLine="616"/>
        <w:jc w:val="both"/>
      </w:pPr>
      <w:r>
        <w:rPr>
          <w:w w:val="95"/>
        </w:rPr>
        <w:t>（二）信息报送主要内容包括事件发生时间、地点、规模、涉及人员、破坏程度及人员伤亡等基本情况，书面报告还应包括</w:t>
      </w:r>
      <w:r>
        <w:t>学校的工作措施、媒体及舆论反应、事态发展状态等。</w:t>
      </w:r>
    </w:p>
    <w:p>
      <w:pPr>
        <w:pStyle w:val="2"/>
        <w:spacing w:before="19" w:line="285" w:lineRule="auto"/>
        <w:ind w:left="1643" w:right="1416" w:firstLine="616"/>
      </w:pPr>
      <w:r>
        <w:rPr>
          <w:w w:val="95"/>
        </w:rPr>
        <w:t>（三）突发事件事态严重的，每</w:t>
      </w:r>
      <w:r>
        <w:rPr>
          <w:rFonts w:ascii="Times New Roman" w:eastAsia="Times New Roman"/>
          <w:w w:val="95"/>
          <w:sz w:val="32"/>
        </w:rPr>
        <w:t>1</w:t>
      </w:r>
      <w:r>
        <w:rPr>
          <w:w w:val="95"/>
        </w:rPr>
        <w:t>小时续报事态发展及处置</w:t>
      </w:r>
      <w:r>
        <w:t>情况，直至事态得到有效控制为止。</w:t>
      </w:r>
    </w:p>
    <w:p>
      <w:pPr>
        <w:pStyle w:val="2"/>
        <w:spacing w:before="27" w:line="280" w:lineRule="auto"/>
        <w:ind w:left="1630" w:right="1497" w:firstLine="622"/>
      </w:pPr>
      <w:r>
        <w:rPr>
          <w:w w:val="95"/>
        </w:rPr>
        <w:t>（四）非涉密信息通过电话、传真和政务网报送，涉密信息</w:t>
      </w:r>
      <w:r>
        <w:t>按照保密规定报送。</w:t>
      </w:r>
    </w:p>
    <w:p>
      <w:pPr>
        <w:pStyle w:val="2"/>
        <w:rPr>
          <w:sz w:val="32"/>
        </w:rPr>
      </w:pPr>
    </w:p>
    <w:p>
      <w:pPr>
        <w:pStyle w:val="2"/>
        <w:rPr>
          <w:sz w:val="32"/>
        </w:rPr>
      </w:pPr>
    </w:p>
    <w:p>
      <w:pPr>
        <w:tabs>
          <w:tab w:val="left" w:pos="2025"/>
        </w:tabs>
        <w:spacing w:before="224"/>
        <w:ind w:left="1608"/>
        <w:rPr>
          <w:rFonts w:ascii="Arial"/>
          <w:sz w:val="26"/>
        </w:rPr>
      </w:pPr>
      <w:r>
        <w:rPr>
          <w:rFonts w:ascii="Arial"/>
          <w:sz w:val="26"/>
        </w:rPr>
        <w:t>-</w:t>
      </w:r>
      <w:r>
        <w:rPr>
          <w:rFonts w:ascii="Arial"/>
          <w:sz w:val="26"/>
        </w:rPr>
        <w:tab/>
      </w:r>
      <w:r>
        <w:rPr>
          <w:rFonts w:ascii="Arial"/>
          <w:sz w:val="26"/>
        </w:rPr>
        <w:t>6</w:t>
      </w:r>
      <w:r>
        <w:rPr>
          <w:rFonts w:ascii="Arial"/>
          <w:spacing w:val="58"/>
          <w:sz w:val="26"/>
        </w:rPr>
        <w:t xml:space="preserve"> </w:t>
      </w:r>
      <w:r>
        <w:rPr>
          <w:rFonts w:ascii="Arial"/>
          <w:sz w:val="26"/>
        </w:rPr>
        <w:t>-</w:t>
      </w:r>
    </w:p>
    <w:p>
      <w:pPr>
        <w:rPr>
          <w:rFonts w:ascii="Arial"/>
          <w:sz w:val="26"/>
        </w:rPr>
        <w:sectPr>
          <w:pgSz w:w="11930" w:h="16840"/>
          <w:pgMar w:top="1580" w:right="0" w:bottom="280" w:left="0" w:header="720" w:footer="720" w:gutter="0"/>
          <w:cols w:space="720" w:num="1"/>
        </w:sectPr>
      </w:pPr>
    </w:p>
    <w:p>
      <w:pPr>
        <w:pStyle w:val="2"/>
        <w:rPr>
          <w:rFonts w:ascii="Arial"/>
          <w:sz w:val="20"/>
        </w:rPr>
      </w:pPr>
    </w:p>
    <w:p>
      <w:pPr>
        <w:pStyle w:val="2"/>
        <w:spacing w:before="3"/>
        <w:rPr>
          <w:rFonts w:ascii="Arial"/>
          <w:sz w:val="22"/>
        </w:rPr>
      </w:pPr>
    </w:p>
    <w:p>
      <w:pPr>
        <w:pStyle w:val="2"/>
        <w:spacing w:before="35"/>
        <w:ind w:left="2164"/>
      </w:pPr>
      <w:r>
        <w:rPr>
          <w:w w:val="105"/>
        </w:rPr>
        <w:t>第十一条信息发布</w:t>
      </w:r>
    </w:p>
    <w:p>
      <w:pPr>
        <w:pStyle w:val="2"/>
        <w:spacing w:before="87" w:line="295" w:lineRule="auto"/>
        <w:ind w:left="1495" w:right="1593" w:firstLine="661"/>
        <w:jc w:val="both"/>
      </w:pPr>
      <w:r>
        <w:rPr>
          <w:w w:val="95"/>
        </w:rPr>
        <w:t>突发事件按事件等级由各级政府有关部门发布信息。学校宣传统战部酕合做好信息发布工作，在宣传、网信部门指导下做好媒体接洽工作。校内相关部门、全体师生须严守保密纪律，严禁传播不完全、不真实信息，严禁不按宣传口径接受媒体采访或擅</w:t>
      </w:r>
      <w:r>
        <w:t>自发布有关信息。</w:t>
      </w:r>
    </w:p>
    <w:p>
      <w:pPr>
        <w:pStyle w:val="2"/>
        <w:spacing w:before="13"/>
        <w:rPr>
          <w:sz w:val="38"/>
        </w:rPr>
      </w:pPr>
    </w:p>
    <w:p>
      <w:pPr>
        <w:pStyle w:val="2"/>
        <w:ind w:left="4550" w:right="4608"/>
        <w:jc w:val="center"/>
      </w:pPr>
      <w:r>
        <w:rPr>
          <w:w w:val="105"/>
        </w:rPr>
        <w:t>第六章责任追究</w:t>
      </w:r>
    </w:p>
    <w:p>
      <w:pPr>
        <w:pStyle w:val="2"/>
        <w:spacing w:before="108" w:line="292" w:lineRule="auto"/>
        <w:ind w:left="1531" w:right="1541" w:firstLine="647"/>
        <w:jc w:val="both"/>
      </w:pPr>
      <w:r>
        <w:rPr>
          <w:w w:val="95"/>
        </w:rPr>
        <w:t>第十二条 学校对校因突发事件处置工作负直接贵任，学校党政负责人是第一贵任人。学校各单位、各部门要严格按照相关规定履行工作职责。若因不履职、不尽贵、不及时造成事件进一步扩大或重大舆情的，依规依纪追究纪律贵任，构成犯罪的移交</w:t>
      </w:r>
      <w:r>
        <w:t>司法部门追究法律责任。</w:t>
      </w:r>
    </w:p>
    <w:p>
      <w:pPr>
        <w:pStyle w:val="2"/>
        <w:spacing w:before="4"/>
        <w:rPr>
          <w:sz w:val="41"/>
        </w:rPr>
      </w:pPr>
    </w:p>
    <w:p>
      <w:pPr>
        <w:ind w:left="5001"/>
        <w:rPr>
          <w:sz w:val="32"/>
        </w:rPr>
      </w:pPr>
      <w:r>
        <w:rPr>
          <w:w w:val="115"/>
          <w:sz w:val="32"/>
        </w:rPr>
        <w:t>第七章附则</w:t>
      </w:r>
    </w:p>
    <w:p>
      <w:pPr>
        <w:pStyle w:val="2"/>
        <w:tabs>
          <w:tab w:val="left" w:pos="3762"/>
        </w:tabs>
        <w:spacing w:before="98"/>
        <w:ind w:left="2179"/>
      </w:pPr>
      <w:r>
        <w:t>第十三条</w:t>
      </w:r>
      <w:r>
        <w:tab/>
      </w:r>
      <w:r>
        <w:rPr>
          <w:w w:val="90"/>
        </w:rPr>
        <w:t>本细则自印发之日起施行。</w:t>
      </w:r>
    </w:p>
    <w:p>
      <w:pPr>
        <w:pStyle w:val="2"/>
        <w:tabs>
          <w:tab w:val="left" w:pos="3762"/>
        </w:tabs>
        <w:spacing w:before="101"/>
        <w:ind w:left="2179"/>
      </w:pPr>
      <w:r>
        <w:t>第十四条</w:t>
      </w:r>
      <w:r>
        <w:tab/>
      </w:r>
      <w:r>
        <w:rPr>
          <w:w w:val="95"/>
        </w:rPr>
        <w:t>本细则由安全保卫处负责解释。</w:t>
      </w:r>
    </w:p>
    <w:p>
      <w:pPr>
        <w:pStyle w:val="2"/>
        <w:rPr>
          <w:sz w:val="32"/>
        </w:rPr>
      </w:pPr>
    </w:p>
    <w:p>
      <w:pPr>
        <w:pStyle w:val="2"/>
        <w:rPr>
          <w:sz w:val="32"/>
        </w:rPr>
      </w:pPr>
    </w:p>
    <w:p>
      <w:pPr>
        <w:pStyle w:val="2"/>
        <w:rPr>
          <w:sz w:val="32"/>
        </w:rPr>
      </w:pPr>
    </w:p>
    <w:p>
      <w:pPr>
        <w:pStyle w:val="2"/>
        <w:rPr>
          <w:sz w:val="32"/>
        </w:rPr>
      </w:pPr>
    </w:p>
    <w:p>
      <w:pPr>
        <w:pStyle w:val="2"/>
        <w:rPr>
          <w:sz w:val="32"/>
        </w:rPr>
      </w:pPr>
    </w:p>
    <w:p>
      <w:pPr>
        <w:pStyle w:val="2"/>
        <w:rPr>
          <w:sz w:val="32"/>
        </w:rPr>
      </w:pPr>
    </w:p>
    <w:p>
      <w:pPr>
        <w:pStyle w:val="2"/>
        <w:rPr>
          <w:sz w:val="32"/>
        </w:rPr>
      </w:pPr>
    </w:p>
    <w:p>
      <w:pPr>
        <w:pStyle w:val="2"/>
        <w:rPr>
          <w:sz w:val="32"/>
        </w:rPr>
      </w:pPr>
    </w:p>
    <w:p>
      <w:pPr>
        <w:pStyle w:val="2"/>
        <w:rPr>
          <w:sz w:val="28"/>
        </w:rPr>
      </w:pPr>
    </w:p>
    <w:p>
      <w:pPr>
        <w:ind w:right="1928"/>
        <w:jc w:val="right"/>
        <w:rPr>
          <w:rFonts w:ascii="Times New Roman" w:hAnsi="Times New Roman"/>
          <w:sz w:val="28"/>
        </w:rPr>
      </w:pPr>
      <w:r>
        <w:rPr>
          <w:w w:val="120"/>
          <w:sz w:val="34"/>
        </w:rPr>
        <w:t>—</w:t>
      </w:r>
      <w:r>
        <w:rPr>
          <w:rFonts w:ascii="Times New Roman" w:hAnsi="Times New Roman"/>
          <w:w w:val="120"/>
          <w:sz w:val="28"/>
        </w:rPr>
        <w:t>-7-</w:t>
      </w:r>
    </w:p>
    <w:p>
      <w:pPr>
        <w:jc w:val="right"/>
        <w:rPr>
          <w:rFonts w:ascii="Times New Roman" w:hAnsi="Times New Roman"/>
          <w:sz w:val="28"/>
        </w:rPr>
        <w:sectPr>
          <w:pgSz w:w="11930" w:h="16840"/>
          <w:pgMar w:top="1580" w:right="0" w:bottom="280" w:left="0" w:header="720" w:footer="720" w:gutter="0"/>
          <w:cols w:space="720" w:num="1"/>
        </w:sectPr>
      </w:pPr>
    </w:p>
    <w:p>
      <w:pPr>
        <w:pStyle w:val="2"/>
        <w:rPr>
          <w:rFonts w:ascii="Times New Roman"/>
          <w:sz w:val="20"/>
        </w:rPr>
      </w:pPr>
      <w:r>
        <w:rPr>
          <w:rFonts w:ascii="Times New Roman"/>
          <w:sz w:val="20"/>
          <w:lang w:eastAsia="zh-CN"/>
        </w:rPr>
        <w:drawing>
          <wp:inline distT="0" distB="0" distL="0" distR="0">
            <wp:extent cx="7391400" cy="8380095"/>
            <wp:effectExtent l="0" t="0" r="0" b="0"/>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a:picLocks noChangeAspect="1"/>
                    </pic:cNvPicPr>
                  </pic:nvPicPr>
                  <pic:blipFill>
                    <a:blip r:embed="rId4" cstate="print"/>
                    <a:stretch>
                      <a:fillRect/>
                    </a:stretch>
                  </pic:blipFill>
                  <pic:spPr>
                    <a:xfrm>
                      <a:off x="0" y="0"/>
                      <a:ext cx="7391991" cy="8380476"/>
                    </a:xfrm>
                    <a:prstGeom prst="rect">
                      <a:avLst/>
                    </a:prstGeom>
                  </pic:spPr>
                </pic:pic>
              </a:graphicData>
            </a:graphic>
          </wp:inline>
        </w:drawing>
      </w:r>
    </w:p>
    <w:p>
      <w:pPr>
        <w:ind w:right="1260"/>
        <w:jc w:val="right"/>
        <w:rPr>
          <w:rFonts w:ascii="Times New Roman"/>
          <w:sz w:val="28"/>
        </w:rPr>
      </w:pPr>
    </w:p>
    <w:sectPr>
      <w:pgSz w:w="11930" w:h="16840"/>
      <w:pgMar w:top="240" w:right="0" w:bottom="280" w:left="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414B35"/>
    <w:multiLevelType w:val="multilevel"/>
    <w:tmpl w:val="6C414B35"/>
    <w:lvl w:ilvl="0" w:tentative="0">
      <w:start w:val="1"/>
      <w:numFmt w:val="decimal"/>
      <w:lvlText w:val="%1."/>
      <w:lvlJc w:val="left"/>
      <w:pPr>
        <w:ind w:left="104" w:hanging="218"/>
        <w:jc w:val="left"/>
      </w:pPr>
      <w:rPr>
        <w:rFonts w:hint="default"/>
        <w:w w:val="95"/>
      </w:rPr>
    </w:lvl>
    <w:lvl w:ilvl="1" w:tentative="0">
      <w:start w:val="0"/>
      <w:numFmt w:val="bullet"/>
      <w:lvlText w:val="•"/>
      <w:lvlJc w:val="left"/>
      <w:pPr>
        <w:ind w:left="1016" w:hanging="218"/>
      </w:pPr>
      <w:rPr>
        <w:rFonts w:hint="default"/>
      </w:rPr>
    </w:lvl>
    <w:lvl w:ilvl="2" w:tentative="0">
      <w:start w:val="0"/>
      <w:numFmt w:val="bullet"/>
      <w:lvlText w:val="•"/>
      <w:lvlJc w:val="left"/>
      <w:pPr>
        <w:ind w:left="1932" w:hanging="218"/>
      </w:pPr>
      <w:rPr>
        <w:rFonts w:hint="default"/>
      </w:rPr>
    </w:lvl>
    <w:lvl w:ilvl="3" w:tentative="0">
      <w:start w:val="0"/>
      <w:numFmt w:val="bullet"/>
      <w:lvlText w:val="•"/>
      <w:lvlJc w:val="left"/>
      <w:pPr>
        <w:ind w:left="2848" w:hanging="218"/>
      </w:pPr>
      <w:rPr>
        <w:rFonts w:hint="default"/>
      </w:rPr>
    </w:lvl>
    <w:lvl w:ilvl="4" w:tentative="0">
      <w:start w:val="0"/>
      <w:numFmt w:val="bullet"/>
      <w:lvlText w:val="•"/>
      <w:lvlJc w:val="left"/>
      <w:pPr>
        <w:ind w:left="3765" w:hanging="218"/>
      </w:pPr>
      <w:rPr>
        <w:rFonts w:hint="default"/>
      </w:rPr>
    </w:lvl>
    <w:lvl w:ilvl="5" w:tentative="0">
      <w:start w:val="0"/>
      <w:numFmt w:val="bullet"/>
      <w:lvlText w:val="•"/>
      <w:lvlJc w:val="left"/>
      <w:pPr>
        <w:ind w:left="4681" w:hanging="218"/>
      </w:pPr>
      <w:rPr>
        <w:rFonts w:hint="default"/>
      </w:rPr>
    </w:lvl>
    <w:lvl w:ilvl="6" w:tentative="0">
      <w:start w:val="0"/>
      <w:numFmt w:val="bullet"/>
      <w:lvlText w:val="•"/>
      <w:lvlJc w:val="left"/>
      <w:pPr>
        <w:ind w:left="5597" w:hanging="218"/>
      </w:pPr>
      <w:rPr>
        <w:rFonts w:hint="default"/>
      </w:rPr>
    </w:lvl>
    <w:lvl w:ilvl="7" w:tentative="0">
      <w:start w:val="0"/>
      <w:numFmt w:val="bullet"/>
      <w:lvlText w:val="•"/>
      <w:lvlJc w:val="left"/>
      <w:pPr>
        <w:ind w:left="6514" w:hanging="218"/>
      </w:pPr>
      <w:rPr>
        <w:rFonts w:hint="default"/>
      </w:rPr>
    </w:lvl>
    <w:lvl w:ilvl="8" w:tentative="0">
      <w:start w:val="0"/>
      <w:numFmt w:val="bullet"/>
      <w:lvlText w:val="•"/>
      <w:lvlJc w:val="left"/>
      <w:pPr>
        <w:ind w:left="7430" w:hanging="21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
  <w:docVars>
    <w:docVar w:name="commondata" w:val="eyJoZGlkIjoiY2FmNWRmMzFmY2ExYmYwNjU2Mjc5OTY2NTBmZmMwMmUifQ=="/>
  </w:docVars>
  <w:rsids>
    <w:rsidRoot w:val="00C934CA"/>
    <w:rsid w:val="00226856"/>
    <w:rsid w:val="00C934CA"/>
    <w:rsid w:val="41594C5C"/>
    <w:rsid w:val="5E890D87"/>
    <w:rsid w:val="6DC416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PMingLiU" w:hAnsi="PMingLiU" w:eastAsia="PMingLiU" w:cs="PMingLiU"/>
      <w:sz w:val="22"/>
      <w:szCs w:val="22"/>
      <w:lang w:val="en-US" w:eastAsia="en-US"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1"/>
    <w:rPr>
      <w:sz w:val="33"/>
      <w:szCs w:val="33"/>
    </w:rPr>
  </w:style>
  <w:style w:type="paragraph" w:styleId="3">
    <w:name w:val="footer"/>
    <w:basedOn w:val="1"/>
    <w:link w:val="12"/>
    <w:unhideWhenUsed/>
    <w:uiPriority w:val="99"/>
    <w:pPr>
      <w:tabs>
        <w:tab w:val="center" w:pos="4153"/>
        <w:tab w:val="right" w:pos="8306"/>
      </w:tabs>
      <w:snapToGrid w:val="0"/>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itle"/>
    <w:basedOn w:val="1"/>
    <w:qFormat/>
    <w:uiPriority w:val="1"/>
    <w:pPr>
      <w:spacing w:line="1397" w:lineRule="exact"/>
      <w:ind w:left="117"/>
    </w:pPr>
    <w:rPr>
      <w:sz w:val="108"/>
      <w:szCs w:val="10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ind w:left="113" w:firstLine="653"/>
    </w:pPr>
  </w:style>
  <w:style w:type="paragraph" w:customStyle="1" w:styleId="10">
    <w:name w:val="Table Paragraph"/>
    <w:basedOn w:val="1"/>
    <w:qFormat/>
    <w:uiPriority w:val="1"/>
  </w:style>
  <w:style w:type="character" w:customStyle="1" w:styleId="11">
    <w:name w:val="页眉 Char"/>
    <w:basedOn w:val="7"/>
    <w:link w:val="4"/>
    <w:uiPriority w:val="99"/>
    <w:rPr>
      <w:rFonts w:ascii="PMingLiU" w:hAnsi="PMingLiU" w:eastAsia="PMingLiU" w:cs="PMingLiU"/>
      <w:sz w:val="18"/>
      <w:szCs w:val="18"/>
    </w:rPr>
  </w:style>
  <w:style w:type="character" w:customStyle="1" w:styleId="12">
    <w:name w:val="页脚 Char"/>
    <w:basedOn w:val="7"/>
    <w:link w:val="3"/>
    <w:qFormat/>
    <w:uiPriority w:val="99"/>
    <w:rPr>
      <w:rFonts w:ascii="PMingLiU" w:hAnsi="PMingLiU" w:eastAsia="PMingLiU" w:cs="PMingLiU"/>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Aliyun</Company>
  <Pages>7</Pages>
  <Words>2500</Words>
  <Characters>2509</Characters>
  <Lines>20</Lines>
  <Paragraphs>5</Paragraphs>
  <TotalTime>1</TotalTime>
  <ScaleCrop>false</ScaleCrop>
  <LinksUpToDate>false</LinksUpToDate>
  <CharactersWithSpaces>2544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2022-06-05T13:26:00Z</dcterms:created>
  <dc:creator>TS1.5</dc:creator>
  <cp:lastModifiedBy>军哥</cp:lastModifiedBy>
  <dcterms:modified xsi:type="dcterms:W3CDTF">2022-06-06T01:12:01Z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2022-06-05T00:00:00Z</vt:filetime>
  </property>
  <property fmtid="{D5CDD505-2E9C-101B-9397-08002B2CF9AE}" pid="3" name="Creator">
    <vt:lpwstr>TS1.5</vt:lpwstr>
  </property>
  <property fmtid="{D5CDD505-2E9C-101B-9397-08002B2CF9AE}" pid="4" name="LastSaved">
    <vt:filetime>2022-06-05T00:00:00Z</vt:filetime>
  </property>
  <property fmtid="{D5CDD505-2E9C-101B-9397-08002B2CF9AE}" pid="5" name="KSOProductBuildVer">
    <vt:lpwstr>2052-11.1.0.11744</vt:lpwstr>
  </property>
  <property fmtid="{D5CDD505-2E9C-101B-9397-08002B2CF9AE}" pid="6" name="ICV">
    <vt:lpwstr>DEE088E4134E4B08BC690401C14C1120</vt:lpwstr>
  </property>
</Properties>
</file>