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0"/>
        </w:rPr>
      </w:pPr>
    </w:p>
    <w:p>
      <w:pPr>
        <w:pStyle w:val="3"/>
        <w:spacing w:before="10"/>
        <w:rPr>
          <w:sz w:val="14"/>
        </w:rPr>
      </w:pPr>
    </w:p>
    <w:p>
      <w:pPr>
        <w:pStyle w:val="2"/>
        <w:spacing w:before="15"/>
        <w:ind w:left="2394" w:right="2536"/>
      </w:pPr>
      <w:bookmarkStart w:id="0" w:name="_GoBack"/>
      <w:r>
        <w:t>校园突发事件应急预案</w:t>
      </w:r>
    </w:p>
    <w:bookmarkEnd w:id="0"/>
    <w:p>
      <w:pPr>
        <w:pStyle w:val="3"/>
        <w:spacing w:before="4"/>
        <w:rPr>
          <w:sz w:val="48"/>
        </w:rPr>
      </w:pPr>
    </w:p>
    <w:p>
      <w:pPr>
        <w:ind w:left="822"/>
        <w:rPr>
          <w:sz w:val="30"/>
        </w:rPr>
      </w:pPr>
      <w:r>
        <w:rPr>
          <w:rFonts w:ascii="Arial" w:eastAsia="Arial"/>
          <w:w w:val="115"/>
          <w:sz w:val="30"/>
        </w:rPr>
        <w:t>1</w:t>
      </w:r>
      <w:r>
        <w:rPr>
          <w:w w:val="115"/>
          <w:sz w:val="30"/>
        </w:rPr>
        <w:t>总则</w:t>
      </w:r>
    </w:p>
    <w:p>
      <w:pPr>
        <w:pStyle w:val="10"/>
        <w:numPr>
          <w:ilvl w:val="0"/>
          <w:numId w:val="1"/>
        </w:numPr>
        <w:tabs>
          <w:tab w:val="left" w:pos="1146"/>
        </w:tabs>
        <w:spacing w:before="146"/>
        <w:ind w:hanging="326"/>
        <w:rPr>
          <w:sz w:val="29"/>
        </w:rPr>
      </w:pPr>
      <w:r>
        <w:rPr>
          <w:rFonts w:ascii="Times New Roman" w:eastAsia="Times New Roman"/>
          <w:w w:val="115"/>
          <w:sz w:val="30"/>
        </w:rPr>
        <w:t>1</w:t>
      </w:r>
      <w:r>
        <w:rPr>
          <w:w w:val="115"/>
          <w:sz w:val="29"/>
        </w:rPr>
        <w:t>编制目的</w:t>
      </w:r>
    </w:p>
    <w:p>
      <w:pPr>
        <w:pStyle w:val="3"/>
        <w:spacing w:before="153" w:line="288" w:lineRule="auto"/>
        <w:ind w:left="177" w:right="263" w:firstLine="649"/>
        <w:jc w:val="both"/>
      </w:pPr>
      <w:r>
        <w:rPr>
          <w:w w:val="95"/>
        </w:rPr>
        <w:t>为及时有效控制和妥善处置校因各类突发事件，提高快速反应和应急处理能力，最大限度减少突发事件造成的损害，保障师生员工生命健康和财产安全，保证学校正常的教育教学秩序，维</w:t>
      </w:r>
      <w:r>
        <w:t>护学校和社会稳定。</w:t>
      </w:r>
    </w:p>
    <w:p>
      <w:pPr>
        <w:pStyle w:val="10"/>
        <w:numPr>
          <w:ilvl w:val="1"/>
          <w:numId w:val="1"/>
        </w:numPr>
        <w:tabs>
          <w:tab w:val="left" w:pos="1223"/>
        </w:tabs>
        <w:spacing w:before="39"/>
        <w:ind w:hanging="418"/>
        <w:rPr>
          <w:sz w:val="29"/>
        </w:rPr>
      </w:pPr>
      <w:r>
        <w:rPr>
          <w:w w:val="110"/>
          <w:sz w:val="29"/>
        </w:rPr>
        <w:t>编制依据</w:t>
      </w:r>
    </w:p>
    <w:p>
      <w:pPr>
        <w:pStyle w:val="3"/>
        <w:spacing w:before="153" w:line="288" w:lineRule="auto"/>
        <w:ind w:left="150" w:right="287" w:firstLine="652"/>
        <w:jc w:val="both"/>
      </w:pPr>
      <w:r>
        <w:rPr>
          <w:w w:val="95"/>
        </w:rPr>
        <w:t>教育部颁发的《教育系统突发公共事件应急预案》和省教育厅颁发的《四川省教育系统突发公共事件应急预案》，结合学校</w:t>
      </w:r>
      <w:r>
        <w:t>实际，制定本预案。</w:t>
      </w:r>
    </w:p>
    <w:p>
      <w:pPr>
        <w:pStyle w:val="10"/>
        <w:numPr>
          <w:ilvl w:val="1"/>
          <w:numId w:val="1"/>
        </w:numPr>
        <w:tabs>
          <w:tab w:val="left" w:pos="1219"/>
        </w:tabs>
        <w:spacing w:before="38"/>
        <w:ind w:left="1218" w:hanging="428"/>
        <w:rPr>
          <w:sz w:val="29"/>
        </w:rPr>
      </w:pPr>
      <w:r>
        <w:rPr>
          <w:w w:val="115"/>
          <w:sz w:val="29"/>
        </w:rPr>
        <w:t>适用范围</w:t>
      </w:r>
    </w:p>
    <w:p>
      <w:pPr>
        <w:pStyle w:val="3"/>
        <w:spacing w:before="146" w:line="288" w:lineRule="auto"/>
        <w:ind w:left="139" w:right="293" w:firstLine="656"/>
        <w:jc w:val="both"/>
      </w:pPr>
      <w:r>
        <w:rPr>
          <w:w w:val="95"/>
        </w:rPr>
        <w:t>突发事件是指涉及学校师生伤亡或群体性聚集，可能形成舆论热点或严重危害学校教育教学秩序的事件。本预案适用于我校</w:t>
      </w:r>
      <w:r>
        <w:t>师生在校因内外发生的突发事件处置工作。</w:t>
      </w:r>
    </w:p>
    <w:p>
      <w:pPr>
        <w:pStyle w:val="10"/>
        <w:numPr>
          <w:ilvl w:val="1"/>
          <w:numId w:val="1"/>
        </w:numPr>
        <w:tabs>
          <w:tab w:val="left" w:pos="1162"/>
        </w:tabs>
        <w:spacing w:line="459" w:lineRule="exact"/>
        <w:ind w:left="1161" w:hanging="386"/>
        <w:rPr>
          <w:sz w:val="33"/>
        </w:rPr>
      </w:pPr>
      <w:r>
        <w:rPr>
          <w:sz w:val="33"/>
        </w:rPr>
        <w:t>事件分级分类</w:t>
      </w:r>
    </w:p>
    <w:p>
      <w:pPr>
        <w:pStyle w:val="10"/>
        <w:numPr>
          <w:ilvl w:val="2"/>
          <w:numId w:val="1"/>
        </w:numPr>
        <w:tabs>
          <w:tab w:val="left" w:pos="1401"/>
        </w:tabs>
        <w:spacing w:before="108"/>
        <w:ind w:hanging="632"/>
        <w:rPr>
          <w:sz w:val="33"/>
        </w:rPr>
      </w:pPr>
      <w:r>
        <w:rPr>
          <w:w w:val="105"/>
          <w:sz w:val="33"/>
        </w:rPr>
        <w:t>事件分级</w:t>
      </w:r>
    </w:p>
    <w:p>
      <w:pPr>
        <w:pStyle w:val="3"/>
        <w:spacing w:before="115" w:line="292" w:lineRule="auto"/>
        <w:ind w:left="118" w:right="210" w:firstLine="649"/>
      </w:pPr>
      <w:r>
        <w:rPr>
          <w:w w:val="95"/>
        </w:rPr>
        <w:t>根据突发事件规模、行为方式和激烈程度、可能造成的危害</w:t>
      </w:r>
      <w:r>
        <w:rPr>
          <w:w w:val="90"/>
        </w:rPr>
        <w:t>和影响等，突发事件共分为四个等级，从低到高分别为一般事件、</w:t>
      </w:r>
      <w:r>
        <w:rPr>
          <w:spacing w:val="1"/>
          <w:w w:val="90"/>
        </w:rPr>
        <w:t xml:space="preserve"> </w:t>
      </w:r>
      <w:r>
        <w:rPr>
          <w:w w:val="95"/>
        </w:rPr>
        <w:t>较大事件、重大事件和特别重大事件。学校突发事件的等级由当地党委政府按照学校突发事件应急预案有关要求进行划分和确</w:t>
      </w:r>
    </w:p>
    <w:p>
      <w:pPr>
        <w:pStyle w:val="3"/>
        <w:rPr>
          <w:sz w:val="32"/>
        </w:rPr>
      </w:pPr>
    </w:p>
    <w:p>
      <w:pPr>
        <w:pStyle w:val="3"/>
        <w:spacing w:before="1"/>
        <w:rPr>
          <w:sz w:val="29"/>
        </w:rPr>
      </w:pPr>
    </w:p>
    <w:p>
      <w:pPr>
        <w:ind w:left="652"/>
        <w:rPr>
          <w:rFonts w:ascii="Times New Roman" w:hAnsi="Times New Roman"/>
          <w:sz w:val="28"/>
        </w:rPr>
      </w:pPr>
      <w:r>
        <w:rPr>
          <w:w w:val="140"/>
          <w:sz w:val="34"/>
        </w:rPr>
        <w:t>—</w:t>
      </w:r>
      <w:r>
        <w:rPr>
          <w:rFonts w:ascii="Times New Roman" w:hAnsi="Times New Roman"/>
          <w:w w:val="140"/>
          <w:sz w:val="28"/>
        </w:rPr>
        <w:t>2-</w:t>
      </w:r>
    </w:p>
    <w:p>
      <w:pPr>
        <w:rPr>
          <w:rFonts w:ascii="Times New Roman" w:hAnsi="Times New Roman"/>
          <w:sz w:val="28"/>
        </w:rPr>
        <w:sectPr>
          <w:pgSz w:w="11930" w:h="16840"/>
          <w:pgMar w:top="1580" w:right="1220" w:bottom="280" w:left="1440" w:header="720" w:footer="720" w:gutter="0"/>
          <w:cols w:space="720" w:num="1"/>
        </w:sectPr>
      </w:pPr>
    </w:p>
    <w:p>
      <w:pPr>
        <w:pStyle w:val="3"/>
        <w:rPr>
          <w:rFonts w:ascii="Times New Roman"/>
          <w:sz w:val="20"/>
        </w:rPr>
      </w:pPr>
    </w:p>
    <w:p>
      <w:pPr>
        <w:pStyle w:val="3"/>
        <w:spacing w:before="2"/>
        <w:rPr>
          <w:rFonts w:ascii="Times New Roman"/>
          <w:sz w:val="26"/>
        </w:rPr>
      </w:pPr>
    </w:p>
    <w:p>
      <w:pPr>
        <w:spacing w:before="39"/>
        <w:ind w:left="153"/>
        <w:rPr>
          <w:sz w:val="31"/>
        </w:rPr>
      </w:pPr>
      <w:r>
        <w:rPr>
          <w:w w:val="80"/>
          <w:sz w:val="31"/>
        </w:rPr>
        <w:t>认。</w:t>
      </w:r>
    </w:p>
    <w:p>
      <w:pPr>
        <w:pStyle w:val="10"/>
        <w:numPr>
          <w:ilvl w:val="2"/>
          <w:numId w:val="1"/>
        </w:numPr>
        <w:tabs>
          <w:tab w:val="left" w:pos="1421"/>
        </w:tabs>
        <w:spacing w:before="116"/>
        <w:ind w:left="1420" w:hanging="630"/>
        <w:rPr>
          <w:sz w:val="33"/>
        </w:rPr>
      </w:pPr>
      <w:r>
        <w:rPr>
          <w:w w:val="105"/>
          <w:sz w:val="33"/>
        </w:rPr>
        <w:t>事件分类</w:t>
      </w:r>
    </w:p>
    <w:p>
      <w:pPr>
        <w:pStyle w:val="3"/>
        <w:spacing w:before="109"/>
        <w:ind w:left="785"/>
      </w:pPr>
      <w:r>
        <w:rPr>
          <w:w w:val="95"/>
        </w:rPr>
        <w:t>本预案所指突发事件主要包括以下几类。</w:t>
      </w:r>
    </w:p>
    <w:p>
      <w:pPr>
        <w:pStyle w:val="10"/>
        <w:numPr>
          <w:ilvl w:val="3"/>
          <w:numId w:val="1"/>
        </w:numPr>
        <w:tabs>
          <w:tab w:val="left" w:pos="1261"/>
        </w:tabs>
        <w:spacing w:before="101"/>
        <w:ind w:hanging="337"/>
        <w:rPr>
          <w:sz w:val="33"/>
        </w:rPr>
      </w:pPr>
      <w:r>
        <w:rPr>
          <w:w w:val="95"/>
          <w:sz w:val="33"/>
        </w:rPr>
        <w:t>意识形态安全类突发事件。包括防民族分裂、防邪教、</w:t>
      </w:r>
    </w:p>
    <w:p>
      <w:pPr>
        <w:pStyle w:val="3"/>
        <w:spacing w:before="101"/>
        <w:ind w:left="154"/>
      </w:pPr>
      <w:r>
        <w:rPr>
          <w:w w:val="95"/>
        </w:rPr>
        <w:t>防非法传教等意识形态安全突发事件。</w:t>
      </w:r>
    </w:p>
    <w:p>
      <w:pPr>
        <w:pStyle w:val="10"/>
        <w:numPr>
          <w:ilvl w:val="3"/>
          <w:numId w:val="1"/>
        </w:numPr>
        <w:tabs>
          <w:tab w:val="left" w:pos="1274"/>
        </w:tabs>
        <w:spacing w:before="101" w:line="295" w:lineRule="auto"/>
        <w:ind w:left="144" w:right="246" w:firstLine="779"/>
        <w:rPr>
          <w:sz w:val="33"/>
        </w:rPr>
      </w:pPr>
      <w:r>
        <w:rPr>
          <w:sz w:val="33"/>
        </w:rPr>
        <w:t>公共安全类突发事件。包括治安、交通、扫黑除恶、禁毒、综合治理等突发事件。</w:t>
      </w:r>
    </w:p>
    <w:p>
      <w:pPr>
        <w:pStyle w:val="10"/>
        <w:numPr>
          <w:ilvl w:val="3"/>
          <w:numId w:val="1"/>
        </w:numPr>
        <w:tabs>
          <w:tab w:val="left" w:pos="1266"/>
        </w:tabs>
        <w:spacing w:line="292" w:lineRule="auto"/>
        <w:ind w:left="917" w:right="260" w:firstLine="0"/>
        <w:rPr>
          <w:sz w:val="33"/>
        </w:rPr>
      </w:pPr>
      <w:r>
        <w:rPr>
          <w:sz w:val="33"/>
        </w:rPr>
        <w:t>消防安全类突发事件。包括校园消防安全突发事件。</w:t>
      </w:r>
      <w:r>
        <w:rPr>
          <w:rFonts w:ascii="Arial" w:eastAsia="Arial"/>
          <w:sz w:val="28"/>
        </w:rPr>
        <w:t>(4)</w:t>
      </w:r>
      <w:r>
        <w:rPr>
          <w:sz w:val="33"/>
        </w:rPr>
        <w:t>教学安全类突发事件。包括教学、校外实习等突发事</w:t>
      </w:r>
    </w:p>
    <w:p>
      <w:pPr>
        <w:pStyle w:val="3"/>
        <w:spacing w:line="458" w:lineRule="exact"/>
        <w:ind w:left="125"/>
      </w:pPr>
      <w:r>
        <w:rPr>
          <w:w w:val="75"/>
        </w:rPr>
        <w:t>件。</w:t>
      </w:r>
    </w:p>
    <w:p>
      <w:pPr>
        <w:pStyle w:val="10"/>
        <w:numPr>
          <w:ilvl w:val="0"/>
          <w:numId w:val="2"/>
        </w:numPr>
        <w:tabs>
          <w:tab w:val="left" w:pos="1260"/>
        </w:tabs>
        <w:spacing w:before="108"/>
        <w:rPr>
          <w:sz w:val="33"/>
        </w:rPr>
      </w:pPr>
      <w:r>
        <w:rPr>
          <w:sz w:val="33"/>
        </w:rPr>
        <w:t>后勤安全类突发事件。包括食品卫生、传染病防控、</w:t>
      </w:r>
    </w:p>
    <w:p>
      <w:pPr>
        <w:pStyle w:val="3"/>
        <w:spacing w:before="101"/>
        <w:ind w:left="126"/>
      </w:pPr>
      <w:r>
        <w:rPr>
          <w:w w:val="95"/>
        </w:rPr>
        <w:t>卫生防疫、防洪防汛、交通运输、基建修缮等突发事件。</w:t>
      </w:r>
    </w:p>
    <w:p>
      <w:pPr>
        <w:pStyle w:val="10"/>
        <w:numPr>
          <w:ilvl w:val="0"/>
          <w:numId w:val="2"/>
        </w:numPr>
        <w:tabs>
          <w:tab w:val="left" w:pos="1260"/>
        </w:tabs>
        <w:spacing w:before="94" w:line="292" w:lineRule="auto"/>
        <w:ind w:left="118" w:right="274" w:firstLine="791"/>
        <w:rPr>
          <w:sz w:val="33"/>
        </w:rPr>
      </w:pPr>
      <w:r>
        <w:rPr>
          <w:sz w:val="33"/>
        </w:rPr>
        <w:t>学生心理安全类突发事件。包括学生思想教育、心理健康教育等突发事件。</w:t>
      </w:r>
    </w:p>
    <w:p>
      <w:pPr>
        <w:pStyle w:val="10"/>
        <w:numPr>
          <w:ilvl w:val="0"/>
          <w:numId w:val="2"/>
        </w:numPr>
        <w:tabs>
          <w:tab w:val="left" w:pos="1252"/>
        </w:tabs>
        <w:spacing w:before="6" w:line="292" w:lineRule="auto"/>
        <w:ind w:left="132" w:right="281" w:firstLine="770"/>
        <w:rPr>
          <w:sz w:val="33"/>
        </w:rPr>
      </w:pPr>
      <w:r>
        <w:rPr>
          <w:sz w:val="33"/>
        </w:rPr>
        <w:t>网络安全类突发事件。包括学校网络与信息安全突发事件。</w:t>
      </w:r>
    </w:p>
    <w:p>
      <w:pPr>
        <w:pStyle w:val="10"/>
        <w:numPr>
          <w:ilvl w:val="0"/>
          <w:numId w:val="2"/>
        </w:numPr>
        <w:tabs>
          <w:tab w:val="left" w:pos="1247"/>
        </w:tabs>
        <w:spacing w:line="292" w:lineRule="auto"/>
        <w:ind w:left="110" w:right="251" w:firstLine="784"/>
        <w:rPr>
          <w:sz w:val="33"/>
        </w:rPr>
      </w:pPr>
      <w:r>
        <w:rPr>
          <w:sz w:val="33"/>
        </w:rPr>
        <w:t>实验实训安全类突发事件。包括实验实训操作安全、设备安全等突发事件。</w:t>
      </w:r>
    </w:p>
    <w:p>
      <w:pPr>
        <w:pStyle w:val="10"/>
        <w:numPr>
          <w:ilvl w:val="0"/>
          <w:numId w:val="2"/>
        </w:numPr>
        <w:tabs>
          <w:tab w:val="left" w:pos="1244"/>
        </w:tabs>
        <w:spacing w:before="6"/>
        <w:ind w:left="1243" w:hanging="349"/>
        <w:rPr>
          <w:sz w:val="33"/>
        </w:rPr>
      </w:pPr>
      <w:r>
        <w:rPr>
          <w:sz w:val="33"/>
        </w:rPr>
        <w:t>考试安全类突发事件。包括各类考试安全突发事件。</w:t>
      </w:r>
    </w:p>
    <w:p>
      <w:pPr>
        <w:pStyle w:val="10"/>
        <w:numPr>
          <w:ilvl w:val="1"/>
          <w:numId w:val="1"/>
        </w:numPr>
        <w:tabs>
          <w:tab w:val="left" w:pos="1170"/>
        </w:tabs>
        <w:spacing w:before="124"/>
        <w:ind w:left="1169" w:hanging="415"/>
        <w:rPr>
          <w:sz w:val="30"/>
        </w:rPr>
      </w:pPr>
      <w:r>
        <w:rPr>
          <w:w w:val="110"/>
          <w:sz w:val="30"/>
        </w:rPr>
        <w:t>工作原则</w:t>
      </w:r>
    </w:p>
    <w:p>
      <w:pPr>
        <w:pStyle w:val="10"/>
        <w:numPr>
          <w:ilvl w:val="0"/>
          <w:numId w:val="3"/>
        </w:numPr>
        <w:tabs>
          <w:tab w:val="left" w:pos="1239"/>
        </w:tabs>
        <w:spacing w:before="127" w:line="292" w:lineRule="auto"/>
        <w:ind w:right="275" w:firstLine="771"/>
        <w:jc w:val="left"/>
        <w:rPr>
          <w:sz w:val="33"/>
        </w:rPr>
      </w:pPr>
      <w:r>
        <w:rPr>
          <w:sz w:val="33"/>
        </w:rPr>
        <w:t>统一指挥，快速反应。学校成立校园突发事件应急处</w:t>
      </w:r>
      <w:r>
        <w:rPr>
          <w:w w:val="95"/>
          <w:sz w:val="33"/>
        </w:rPr>
        <w:t>置工作领导小组，全面负责校园突发事件的处置工作。一旦发生</w:t>
      </w:r>
    </w:p>
    <w:p>
      <w:pPr>
        <w:pStyle w:val="3"/>
        <w:rPr>
          <w:sz w:val="32"/>
        </w:rPr>
      </w:pPr>
    </w:p>
    <w:p>
      <w:pPr>
        <w:pStyle w:val="3"/>
        <w:spacing w:before="12"/>
        <w:rPr>
          <w:sz w:val="43"/>
        </w:rPr>
      </w:pPr>
    </w:p>
    <w:p>
      <w:pPr>
        <w:ind w:right="461"/>
        <w:jc w:val="right"/>
        <w:rPr>
          <w:sz w:val="34"/>
        </w:rPr>
      </w:pPr>
      <w:r>
        <w:rPr>
          <w:w w:val="95"/>
          <w:sz w:val="35"/>
        </w:rPr>
        <w:t>—-</w:t>
      </w:r>
      <w:r>
        <w:rPr>
          <w:spacing w:val="35"/>
          <w:w w:val="95"/>
          <w:sz w:val="35"/>
        </w:rPr>
        <w:t xml:space="preserve"> </w:t>
      </w:r>
      <w:r>
        <w:rPr>
          <w:rFonts w:ascii="Arial" w:hAnsi="Arial"/>
          <w:w w:val="105"/>
          <w:sz w:val="26"/>
        </w:rPr>
        <w:t>3</w:t>
      </w:r>
      <w:r>
        <w:rPr>
          <w:w w:val="105"/>
          <w:sz w:val="34"/>
        </w:rPr>
        <w:t>—</w:t>
      </w:r>
    </w:p>
    <w:p>
      <w:pPr>
        <w:jc w:val="right"/>
        <w:rPr>
          <w:sz w:val="34"/>
        </w:rPr>
        <w:sectPr>
          <w:pgSz w:w="11930" w:h="16840"/>
          <w:pgMar w:top="1580" w:right="1220" w:bottom="280" w:left="1440" w:header="720" w:footer="720" w:gutter="0"/>
          <w:cols w:space="720" w:num="1"/>
        </w:sectPr>
      </w:pPr>
    </w:p>
    <w:p>
      <w:pPr>
        <w:pStyle w:val="3"/>
        <w:rPr>
          <w:sz w:val="20"/>
        </w:rPr>
      </w:pPr>
    </w:p>
    <w:p>
      <w:pPr>
        <w:pStyle w:val="3"/>
        <w:spacing w:before="5"/>
        <w:rPr>
          <w:sz w:val="18"/>
        </w:rPr>
      </w:pPr>
    </w:p>
    <w:p>
      <w:pPr>
        <w:pStyle w:val="3"/>
        <w:spacing w:before="35" w:line="288" w:lineRule="auto"/>
        <w:ind w:left="185" w:right="278" w:hanging="3"/>
      </w:pPr>
      <w:r>
        <w:rPr>
          <w:w w:val="95"/>
        </w:rPr>
        <w:t>校园突发事件，做到快逮反应、正确应对，力争把问题解决在萌</w:t>
      </w:r>
      <w:r>
        <w:t>芽阶段。</w:t>
      </w:r>
    </w:p>
    <w:p>
      <w:pPr>
        <w:pStyle w:val="10"/>
        <w:numPr>
          <w:ilvl w:val="0"/>
          <w:numId w:val="3"/>
        </w:numPr>
        <w:tabs>
          <w:tab w:val="left" w:pos="1310"/>
        </w:tabs>
        <w:spacing w:before="18" w:line="292" w:lineRule="auto"/>
        <w:ind w:left="176" w:right="231" w:firstLine="784"/>
        <w:jc w:val="both"/>
        <w:rPr>
          <w:sz w:val="33"/>
        </w:rPr>
      </w:pPr>
      <w:r>
        <w:rPr>
          <w:sz w:val="33"/>
        </w:rPr>
        <w:t>分级负贵，归口管理。发生突发事件后，应遵循分级</w:t>
      </w:r>
      <w:r>
        <w:rPr>
          <w:w w:val="95"/>
          <w:sz w:val="33"/>
        </w:rPr>
        <w:t>负责、归口管理的原则实施应急处理。学校党委书记和校长是学校安全稳定的第一责任人，各部门（单位）主要负责人是维护其</w:t>
      </w:r>
      <w:r>
        <w:rPr>
          <w:sz w:val="33"/>
        </w:rPr>
        <w:t>业务和本部门（单位）安全稳定的第一贵任人。</w:t>
      </w:r>
    </w:p>
    <w:p>
      <w:pPr>
        <w:pStyle w:val="10"/>
        <w:numPr>
          <w:ilvl w:val="0"/>
          <w:numId w:val="3"/>
        </w:numPr>
        <w:tabs>
          <w:tab w:val="left" w:pos="1303"/>
        </w:tabs>
        <w:spacing w:line="295" w:lineRule="auto"/>
        <w:ind w:left="166" w:right="231" w:firstLine="787"/>
        <w:jc w:val="both"/>
        <w:rPr>
          <w:sz w:val="33"/>
        </w:rPr>
      </w:pPr>
      <w:r>
        <w:rPr>
          <w:sz w:val="33"/>
        </w:rPr>
        <w:t>以人为本，以防为主。坚持人民至上、生命至上，立</w:t>
      </w:r>
      <w:r>
        <w:rPr>
          <w:w w:val="95"/>
          <w:sz w:val="33"/>
        </w:rPr>
        <w:t>足于抓早、抓小、抓细，认真开展矛盾纠纷和事故隐患的排查调</w:t>
      </w:r>
      <w:r>
        <w:rPr>
          <w:sz w:val="33"/>
        </w:rPr>
        <w:t>解工作，争取早发现、早报告、早控制、早解决。</w:t>
      </w:r>
    </w:p>
    <w:p>
      <w:pPr>
        <w:pStyle w:val="10"/>
        <w:numPr>
          <w:ilvl w:val="0"/>
          <w:numId w:val="3"/>
        </w:numPr>
        <w:tabs>
          <w:tab w:val="left" w:pos="1295"/>
        </w:tabs>
        <w:spacing w:line="292" w:lineRule="auto"/>
        <w:ind w:left="145" w:right="245" w:firstLine="800"/>
        <w:jc w:val="left"/>
        <w:rPr>
          <w:sz w:val="33"/>
        </w:rPr>
      </w:pPr>
      <w:r>
        <w:rPr>
          <w:sz w:val="33"/>
        </w:rPr>
        <w:t>系统联动，群防群冶。发生校因突发事件后，主管校</w:t>
      </w:r>
      <w:r>
        <w:rPr>
          <w:w w:val="90"/>
          <w:sz w:val="33"/>
        </w:rPr>
        <w:t>领导和相关部门（单位）负责人要第一叶间赶到现场，掌握情况、</w:t>
      </w:r>
      <w:r>
        <w:rPr>
          <w:sz w:val="33"/>
        </w:rPr>
        <w:t>开展工作、控制现场。</w:t>
      </w:r>
    </w:p>
    <w:p>
      <w:pPr>
        <w:pStyle w:val="3"/>
        <w:spacing w:line="453" w:lineRule="exact"/>
        <w:ind w:left="805"/>
      </w:pPr>
      <w:r>
        <w:rPr>
          <w:rFonts w:ascii="Times New Roman" w:eastAsia="Times New Roman"/>
          <w:sz w:val="31"/>
        </w:rPr>
        <w:t>2</w:t>
      </w:r>
      <w:r>
        <w:t>应急组织体系</w:t>
      </w:r>
    </w:p>
    <w:p>
      <w:pPr>
        <w:pStyle w:val="3"/>
        <w:spacing w:before="98" w:line="292" w:lineRule="auto"/>
        <w:ind w:left="154" w:right="215" w:firstLine="670"/>
        <w:jc w:val="right"/>
      </w:pPr>
      <w:r>
        <w:rPr>
          <w:w w:val="95"/>
        </w:rPr>
        <w:t>学校成立校因突发事件应急处置工作领导小组，全面负责校因突发事件的处置工作。按突发事件的种类和性质成立由业务主管领导牵头的工作组，具体负责各类突发事件的预案制定、研究部署和指挥实施应急处置、信息发布、事故调查和总结等工作。</w:t>
      </w:r>
      <w:r>
        <w:t>各二级学院成立由主要负责人牵头的应急队伍，在学校相关</w:t>
      </w:r>
    </w:p>
    <w:p>
      <w:pPr>
        <w:pStyle w:val="3"/>
        <w:spacing w:line="295" w:lineRule="auto"/>
        <w:ind w:left="159" w:right="293" w:firstLine="9"/>
      </w:pPr>
      <w:r>
        <w:rPr>
          <w:w w:val="95"/>
        </w:rPr>
        <w:t>工作组的指导下开展应急处置工作，重点做好人员安抚、信息收</w:t>
      </w:r>
      <w:r>
        <w:t>集和事态控制等工作。</w:t>
      </w:r>
    </w:p>
    <w:p>
      <w:pPr>
        <w:pStyle w:val="10"/>
        <w:numPr>
          <w:ilvl w:val="1"/>
          <w:numId w:val="4"/>
        </w:numPr>
        <w:tabs>
          <w:tab w:val="left" w:pos="1185"/>
        </w:tabs>
        <w:spacing w:line="444" w:lineRule="exact"/>
        <w:rPr>
          <w:rFonts w:ascii="Times New Roman" w:eastAsia="Times New Roman"/>
          <w:sz w:val="29"/>
        </w:rPr>
      </w:pPr>
      <w:r>
        <w:rPr>
          <w:sz w:val="33"/>
        </w:rPr>
        <w:t>设立应急处置工作领导小组</w:t>
      </w:r>
    </w:p>
    <w:p>
      <w:pPr>
        <w:pStyle w:val="3"/>
        <w:spacing w:before="114"/>
        <w:ind w:left="792"/>
      </w:pPr>
      <w:r>
        <w:rPr>
          <w:w w:val="95"/>
        </w:rPr>
        <w:t>组长由党委书记、校长担任，副组长为其余校领导，成员为</w:t>
      </w:r>
    </w:p>
    <w:p>
      <w:pPr>
        <w:pStyle w:val="3"/>
        <w:rPr>
          <w:sz w:val="32"/>
        </w:rPr>
      </w:pPr>
    </w:p>
    <w:p>
      <w:pPr>
        <w:pStyle w:val="3"/>
        <w:rPr>
          <w:sz w:val="32"/>
        </w:rPr>
      </w:pPr>
    </w:p>
    <w:p>
      <w:pPr>
        <w:tabs>
          <w:tab w:val="left" w:pos="1146"/>
        </w:tabs>
        <w:spacing w:before="260"/>
        <w:ind w:left="706"/>
        <w:rPr>
          <w:rFonts w:ascii="Times New Roman"/>
          <w:sz w:val="29"/>
        </w:rPr>
      </w:pPr>
      <w:r>
        <w:rPr>
          <w:rFonts w:ascii="Times New Roman"/>
          <w:sz w:val="29"/>
        </w:rPr>
        <w:t>--</w:t>
      </w:r>
      <w:r>
        <w:rPr>
          <w:rFonts w:ascii="Times New Roman"/>
          <w:sz w:val="29"/>
        </w:rPr>
        <w:tab/>
      </w:r>
      <w:r>
        <w:rPr>
          <w:rFonts w:ascii="Times New Roman"/>
          <w:sz w:val="29"/>
        </w:rPr>
        <w:t>4</w:t>
      </w:r>
      <w:r>
        <w:rPr>
          <w:rFonts w:ascii="Times New Roman"/>
          <w:spacing w:val="56"/>
          <w:sz w:val="29"/>
        </w:rPr>
        <w:t xml:space="preserve"> </w:t>
      </w:r>
      <w:r>
        <w:rPr>
          <w:rFonts w:ascii="Times New Roman"/>
          <w:sz w:val="29"/>
        </w:rPr>
        <w:t>-</w:t>
      </w:r>
    </w:p>
    <w:p>
      <w:pPr>
        <w:rPr>
          <w:rFonts w:ascii="Times New Roman"/>
          <w:sz w:val="29"/>
        </w:rPr>
        <w:sectPr>
          <w:pgSz w:w="11930" w:h="16840"/>
          <w:pgMar w:top="1580" w:right="1220" w:bottom="280" w:left="1440" w:header="720" w:footer="720" w:gutter="0"/>
          <w:cols w:space="720" w:num="1"/>
        </w:sectPr>
      </w:pPr>
    </w:p>
    <w:p>
      <w:pPr>
        <w:pStyle w:val="3"/>
        <w:rPr>
          <w:rFonts w:ascii="Times New Roman"/>
          <w:sz w:val="20"/>
        </w:rPr>
      </w:pPr>
    </w:p>
    <w:p>
      <w:pPr>
        <w:pStyle w:val="3"/>
        <w:spacing w:before="8"/>
        <w:rPr>
          <w:rFonts w:ascii="Times New Roman"/>
          <w:sz w:val="26"/>
        </w:rPr>
      </w:pPr>
    </w:p>
    <w:p>
      <w:pPr>
        <w:pStyle w:val="3"/>
        <w:spacing w:before="35" w:line="292" w:lineRule="auto"/>
        <w:ind w:left="129" w:right="314" w:firstLine="18"/>
        <w:jc w:val="both"/>
      </w:pPr>
      <w:r>
        <w:rPr>
          <w:w w:val="95"/>
        </w:rPr>
        <w:t>安全保卫处、党委（学院）办公室、宣传统战部、学生处、人事处、后勤国资处、教务处和各二级学院的主要负责人。领导小组办公室设在安全保卫处，安全保卫处处长任办公室主任，负贵日</w:t>
      </w:r>
      <w:r>
        <w:t>常工作。</w:t>
      </w:r>
    </w:p>
    <w:p>
      <w:pPr>
        <w:pStyle w:val="10"/>
        <w:numPr>
          <w:ilvl w:val="1"/>
          <w:numId w:val="4"/>
        </w:numPr>
        <w:tabs>
          <w:tab w:val="left" w:pos="1177"/>
        </w:tabs>
        <w:spacing w:line="460" w:lineRule="exact"/>
        <w:ind w:left="1176" w:hanging="403"/>
        <w:rPr>
          <w:rFonts w:ascii="Arial" w:eastAsia="Arial"/>
          <w:sz w:val="27"/>
        </w:rPr>
      </w:pPr>
      <w:r>
        <w:rPr>
          <w:w w:val="95"/>
          <w:sz w:val="33"/>
        </w:rPr>
        <w:t>分类设立应急工作组</w:t>
      </w:r>
    </w:p>
    <w:p>
      <w:pPr>
        <w:pStyle w:val="10"/>
        <w:numPr>
          <w:ilvl w:val="2"/>
          <w:numId w:val="4"/>
        </w:numPr>
        <w:tabs>
          <w:tab w:val="left" w:pos="1260"/>
        </w:tabs>
        <w:spacing w:before="108" w:line="295" w:lineRule="auto"/>
        <w:ind w:right="110" w:firstLine="777"/>
        <w:rPr>
          <w:rFonts w:ascii="Arial" w:eastAsia="Arial"/>
          <w:sz w:val="26"/>
        </w:rPr>
      </w:pPr>
      <w:r>
        <w:rPr>
          <w:sz w:val="33"/>
        </w:rPr>
        <w:t>意识形态安全应急工作组。组长由党委书记担任，办</w:t>
      </w:r>
      <w:r>
        <w:rPr>
          <w:spacing w:val="1"/>
          <w:sz w:val="33"/>
        </w:rPr>
        <w:t xml:space="preserve"> </w:t>
      </w:r>
      <w:r>
        <w:rPr>
          <w:w w:val="90"/>
          <w:sz w:val="33"/>
        </w:rPr>
        <w:t>公室设在党委宣传统战部，党委宣传统战部负责人任办公室主任，</w:t>
      </w:r>
      <w:r>
        <w:rPr>
          <w:spacing w:val="8"/>
          <w:w w:val="90"/>
          <w:sz w:val="33"/>
        </w:rPr>
        <w:t xml:space="preserve"> </w:t>
      </w:r>
      <w:r>
        <w:rPr>
          <w:sz w:val="33"/>
        </w:rPr>
        <w:t>负贵日常工作。</w:t>
      </w:r>
    </w:p>
    <w:p>
      <w:pPr>
        <w:pStyle w:val="10"/>
        <w:numPr>
          <w:ilvl w:val="2"/>
          <w:numId w:val="4"/>
        </w:numPr>
        <w:tabs>
          <w:tab w:val="left" w:pos="1271"/>
        </w:tabs>
        <w:spacing w:line="292" w:lineRule="auto"/>
        <w:ind w:right="267" w:firstLine="776"/>
        <w:rPr>
          <w:rFonts w:ascii="Arial" w:eastAsia="Arial"/>
          <w:sz w:val="27"/>
        </w:rPr>
      </w:pPr>
      <w:r>
        <w:rPr>
          <w:sz w:val="33"/>
        </w:rPr>
        <w:t>公共安全应急工作组。组长由校长担任，办公室设在</w:t>
      </w:r>
      <w:r>
        <w:rPr>
          <w:w w:val="95"/>
          <w:sz w:val="33"/>
        </w:rPr>
        <w:t>安全保卫处，安全保卫处处长任办公室主任，负责日常工作。</w:t>
      </w:r>
    </w:p>
    <w:p>
      <w:pPr>
        <w:pStyle w:val="10"/>
        <w:numPr>
          <w:ilvl w:val="2"/>
          <w:numId w:val="4"/>
        </w:numPr>
        <w:tabs>
          <w:tab w:val="left" w:pos="1253"/>
        </w:tabs>
        <w:spacing w:line="295" w:lineRule="auto"/>
        <w:ind w:right="268" w:firstLine="770"/>
        <w:rPr>
          <w:rFonts w:ascii="Arial" w:eastAsia="Arial"/>
          <w:sz w:val="26"/>
        </w:rPr>
      </w:pPr>
      <w:r>
        <w:rPr>
          <w:sz w:val="33"/>
        </w:rPr>
        <w:t>消防安全应急工作组。组长由校长担任，办公室设在</w:t>
      </w:r>
      <w:r>
        <w:rPr>
          <w:w w:val="95"/>
          <w:sz w:val="33"/>
        </w:rPr>
        <w:t>安全保卫处，安全保卫处处长任办公室主任，负责日常工作。</w:t>
      </w:r>
    </w:p>
    <w:p>
      <w:pPr>
        <w:pStyle w:val="10"/>
        <w:numPr>
          <w:ilvl w:val="2"/>
          <w:numId w:val="4"/>
        </w:numPr>
        <w:tabs>
          <w:tab w:val="left" w:pos="1253"/>
        </w:tabs>
        <w:spacing w:line="292" w:lineRule="auto"/>
        <w:ind w:left="125" w:right="268" w:firstLine="777"/>
        <w:jc w:val="both"/>
        <w:rPr>
          <w:rFonts w:ascii="Arial" w:eastAsia="Arial"/>
          <w:sz w:val="26"/>
        </w:rPr>
      </w:pPr>
      <w:r>
        <w:rPr>
          <w:sz w:val="33"/>
        </w:rPr>
        <w:t>教学安全应急工作组。组长由分管教学工作的副校长</w:t>
      </w:r>
      <w:r>
        <w:rPr>
          <w:w w:val="95"/>
          <w:sz w:val="33"/>
        </w:rPr>
        <w:t>担任，办公室设在教务处，教务处处长任办公室主任，负责日常</w:t>
      </w:r>
      <w:r>
        <w:rPr>
          <w:sz w:val="33"/>
        </w:rPr>
        <w:t>工作。</w:t>
      </w:r>
    </w:p>
    <w:p>
      <w:pPr>
        <w:pStyle w:val="10"/>
        <w:numPr>
          <w:ilvl w:val="2"/>
          <w:numId w:val="4"/>
        </w:numPr>
        <w:tabs>
          <w:tab w:val="left" w:pos="1253"/>
        </w:tabs>
        <w:spacing w:line="295" w:lineRule="auto"/>
        <w:ind w:left="125" w:right="213" w:firstLine="777"/>
        <w:jc w:val="both"/>
        <w:rPr>
          <w:rFonts w:ascii="Arial" w:eastAsia="Arial"/>
          <w:sz w:val="26"/>
        </w:rPr>
      </w:pPr>
      <w:r>
        <w:rPr>
          <w:sz w:val="33"/>
        </w:rPr>
        <w:t>后勤安全应急工作组。组长由分管后勤工作的副校长</w:t>
      </w:r>
      <w:r>
        <w:rPr>
          <w:w w:val="90"/>
          <w:sz w:val="33"/>
        </w:rPr>
        <w:t>担任，办公室设在后勤国资处，后勤国资处负责人任办公室主任，</w:t>
      </w:r>
      <w:r>
        <w:rPr>
          <w:spacing w:val="1"/>
          <w:w w:val="90"/>
          <w:sz w:val="33"/>
        </w:rPr>
        <w:t xml:space="preserve"> </w:t>
      </w:r>
      <w:r>
        <w:rPr>
          <w:sz w:val="33"/>
        </w:rPr>
        <w:t>负贵日常工作。</w:t>
      </w:r>
    </w:p>
    <w:p>
      <w:pPr>
        <w:pStyle w:val="10"/>
        <w:numPr>
          <w:ilvl w:val="2"/>
          <w:numId w:val="4"/>
        </w:numPr>
        <w:tabs>
          <w:tab w:val="left" w:pos="1247"/>
        </w:tabs>
        <w:spacing w:line="292" w:lineRule="auto"/>
        <w:ind w:left="118" w:right="244" w:firstLine="777"/>
        <w:jc w:val="both"/>
        <w:rPr>
          <w:rFonts w:ascii="Arial" w:eastAsia="Arial"/>
          <w:sz w:val="26"/>
        </w:rPr>
      </w:pPr>
      <w:r>
        <w:rPr>
          <w:sz w:val="33"/>
        </w:rPr>
        <w:t>学生心理安全应急工作组。组长由分管学生工作的副</w:t>
      </w:r>
      <w:r>
        <w:rPr>
          <w:w w:val="95"/>
          <w:sz w:val="33"/>
        </w:rPr>
        <w:t>校长担任，办公室设在学生处，学生处处长任办公室主任，负责</w:t>
      </w:r>
      <w:r>
        <w:rPr>
          <w:sz w:val="33"/>
        </w:rPr>
        <w:t>日常工作。</w:t>
      </w:r>
    </w:p>
    <w:p>
      <w:pPr>
        <w:pStyle w:val="10"/>
        <w:numPr>
          <w:ilvl w:val="2"/>
          <w:numId w:val="4"/>
        </w:numPr>
        <w:tabs>
          <w:tab w:val="left" w:pos="1246"/>
        </w:tabs>
        <w:ind w:left="1245" w:hanging="351"/>
        <w:rPr>
          <w:rFonts w:ascii="Arial" w:eastAsia="Arial"/>
          <w:sz w:val="26"/>
        </w:rPr>
      </w:pPr>
      <w:r>
        <w:rPr>
          <w:sz w:val="33"/>
        </w:rPr>
        <w:t>网络安全应急工作组。组长由分管教学工作的副校长</w:t>
      </w:r>
    </w:p>
    <w:p>
      <w:pPr>
        <w:pStyle w:val="3"/>
        <w:rPr>
          <w:sz w:val="32"/>
        </w:rPr>
      </w:pPr>
    </w:p>
    <w:p>
      <w:pPr>
        <w:pStyle w:val="3"/>
        <w:rPr>
          <w:sz w:val="32"/>
        </w:rPr>
      </w:pPr>
    </w:p>
    <w:p>
      <w:pPr>
        <w:tabs>
          <w:tab w:val="left" w:pos="430"/>
        </w:tabs>
        <w:spacing w:before="262"/>
        <w:ind w:right="689"/>
        <w:jc w:val="right"/>
        <w:rPr>
          <w:rFonts w:ascii="Times New Roman"/>
          <w:sz w:val="28"/>
        </w:rPr>
        <w:sectPr>
          <w:pgSz w:w="11930" w:h="16840"/>
          <w:pgMar w:top="1580" w:right="1220" w:bottom="280" w:left="1440" w:header="720" w:footer="720" w:gutter="0"/>
          <w:cols w:space="720" w:num="1"/>
        </w:sectPr>
      </w:pPr>
      <w:r>
        <w:rPr>
          <w:rFonts w:ascii="Times New Roman"/>
          <w:sz w:val="28"/>
        </w:rPr>
        <w:t>-</w:t>
      </w:r>
      <w:r>
        <w:rPr>
          <w:rFonts w:ascii="Times New Roman"/>
          <w:sz w:val="28"/>
        </w:rPr>
        <w:tab/>
      </w:r>
      <w:r>
        <w:rPr>
          <w:rFonts w:ascii="Times New Roman"/>
          <w:sz w:val="28"/>
        </w:rPr>
        <w:t>5</w:t>
      </w:r>
      <w:r>
        <w:rPr>
          <w:rFonts w:ascii="Times New Roman"/>
          <w:spacing w:val="58"/>
          <w:sz w:val="28"/>
        </w:rPr>
        <w:t xml:space="preserve"> </w:t>
      </w:r>
      <w:r>
        <w:rPr>
          <w:rFonts w:ascii="Times New Roman"/>
          <w:sz w:val="28"/>
        </w:rPr>
        <w:t>-</w:t>
      </w:r>
    </w:p>
    <w:p>
      <w:pPr>
        <w:rPr>
          <w:rFonts w:ascii="Times New Roman"/>
          <w:sz w:val="20"/>
          <w:szCs w:val="33"/>
        </w:rPr>
      </w:pPr>
    </w:p>
    <w:p>
      <w:pPr>
        <w:spacing w:before="5"/>
        <w:rPr>
          <w:rFonts w:ascii="Times New Roman"/>
          <w:sz w:val="25"/>
          <w:szCs w:val="33"/>
        </w:rPr>
      </w:pPr>
    </w:p>
    <w:p>
      <w:pPr>
        <w:spacing w:before="35" w:line="288" w:lineRule="auto"/>
        <w:ind w:left="177" w:right="284"/>
        <w:rPr>
          <w:sz w:val="33"/>
          <w:szCs w:val="33"/>
        </w:rPr>
      </w:pPr>
      <w:r>
        <w:rPr>
          <w:w w:val="95"/>
          <w:sz w:val="33"/>
          <w:szCs w:val="33"/>
        </w:rPr>
        <w:t>担任，办公室设在图书信息中心，图书信息中心负责人任办公室</w:t>
      </w:r>
      <w:r>
        <w:rPr>
          <w:sz w:val="33"/>
          <w:szCs w:val="33"/>
        </w:rPr>
        <w:t>主任，负责日常工作。</w:t>
      </w:r>
    </w:p>
    <w:p>
      <w:pPr>
        <w:numPr>
          <w:ilvl w:val="0"/>
          <w:numId w:val="5"/>
        </w:numPr>
        <w:tabs>
          <w:tab w:val="left" w:pos="1297"/>
        </w:tabs>
        <w:spacing w:before="25" w:line="290" w:lineRule="auto"/>
        <w:ind w:right="236" w:firstLine="777"/>
        <w:jc w:val="both"/>
        <w:rPr>
          <w:sz w:val="33"/>
        </w:rPr>
      </w:pPr>
      <w:r>
        <w:rPr>
          <w:sz w:val="33"/>
        </w:rPr>
        <w:t>实验实训安全应急工作组。纽长由分管教学工作的副</w:t>
      </w:r>
      <w:r>
        <w:rPr>
          <w:w w:val="90"/>
          <w:sz w:val="33"/>
        </w:rPr>
        <w:t>校长担任，办公室设在实训中心，实训中心负贵人任办公室主任，</w:t>
      </w:r>
      <w:r>
        <w:rPr>
          <w:spacing w:val="1"/>
          <w:w w:val="90"/>
          <w:sz w:val="33"/>
        </w:rPr>
        <w:t xml:space="preserve"> </w:t>
      </w:r>
      <w:r>
        <w:rPr>
          <w:sz w:val="33"/>
        </w:rPr>
        <w:t>负责日常工作。</w:t>
      </w:r>
    </w:p>
    <w:p>
      <w:pPr>
        <w:numPr>
          <w:ilvl w:val="0"/>
          <w:numId w:val="5"/>
        </w:numPr>
        <w:tabs>
          <w:tab w:val="left" w:pos="1290"/>
        </w:tabs>
        <w:spacing w:before="12" w:line="292" w:lineRule="auto"/>
        <w:ind w:left="163" w:right="251" w:firstLine="777"/>
        <w:jc w:val="both"/>
        <w:rPr>
          <w:sz w:val="33"/>
        </w:rPr>
      </w:pPr>
      <w:r>
        <w:rPr>
          <w:sz w:val="33"/>
        </w:rPr>
        <w:t>考试安全应急工作组。组长由分管教学工作的副校长</w:t>
      </w:r>
      <w:r>
        <w:rPr>
          <w:w w:val="95"/>
          <w:sz w:val="33"/>
        </w:rPr>
        <w:t>担任，办公室设在教务处，教务处处长任办公室主任，负贵日常</w:t>
      </w:r>
      <w:r>
        <w:rPr>
          <w:sz w:val="33"/>
        </w:rPr>
        <w:t>工作。</w:t>
      </w:r>
    </w:p>
    <w:p>
      <w:pPr>
        <w:spacing w:line="460" w:lineRule="exact"/>
        <w:ind w:left="794"/>
        <w:rPr>
          <w:sz w:val="33"/>
          <w:szCs w:val="33"/>
        </w:rPr>
      </w:pPr>
      <w:r>
        <w:rPr>
          <w:rFonts w:ascii="Times New Roman" w:eastAsia="Times New Roman"/>
          <w:w w:val="105"/>
          <w:sz w:val="30"/>
          <w:szCs w:val="33"/>
        </w:rPr>
        <w:t>3</w:t>
      </w:r>
      <w:r>
        <w:rPr>
          <w:w w:val="105"/>
          <w:sz w:val="33"/>
          <w:szCs w:val="33"/>
        </w:rPr>
        <w:t>预防预警</w:t>
      </w:r>
    </w:p>
    <w:p>
      <w:pPr>
        <w:numPr>
          <w:ilvl w:val="1"/>
          <w:numId w:val="6"/>
        </w:numPr>
        <w:tabs>
          <w:tab w:val="left" w:pos="1184"/>
        </w:tabs>
        <w:spacing w:before="101"/>
        <w:ind w:hanging="390"/>
        <w:rPr>
          <w:sz w:val="33"/>
        </w:rPr>
      </w:pPr>
      <w:r>
        <w:rPr>
          <w:w w:val="105"/>
          <w:sz w:val="33"/>
        </w:rPr>
        <w:t>完善预案</w:t>
      </w:r>
    </w:p>
    <w:p>
      <w:pPr>
        <w:spacing w:before="108" w:line="295" w:lineRule="auto"/>
        <w:ind w:left="165" w:right="213" w:firstLine="625"/>
        <w:rPr>
          <w:sz w:val="33"/>
          <w:szCs w:val="33"/>
        </w:rPr>
      </w:pPr>
      <w:r>
        <w:rPr>
          <w:w w:val="95"/>
          <w:sz w:val="33"/>
          <w:szCs w:val="33"/>
        </w:rPr>
        <w:t>各部门（单位）根据不同业务领域、事项特征和时间节点，</w:t>
      </w:r>
      <w:r>
        <w:rPr>
          <w:spacing w:val="1"/>
          <w:w w:val="95"/>
          <w:sz w:val="33"/>
          <w:szCs w:val="33"/>
        </w:rPr>
        <w:t xml:space="preserve"> </w:t>
      </w:r>
      <w:r>
        <w:rPr>
          <w:sz w:val="33"/>
          <w:szCs w:val="33"/>
        </w:rPr>
        <w:t>制定完善相应管理制度和应急预案。</w:t>
      </w:r>
    </w:p>
    <w:p>
      <w:pPr>
        <w:numPr>
          <w:ilvl w:val="1"/>
          <w:numId w:val="6"/>
        </w:numPr>
        <w:tabs>
          <w:tab w:val="left" w:pos="1203"/>
        </w:tabs>
        <w:spacing w:before="20"/>
        <w:ind w:left="1202" w:hanging="416"/>
        <w:rPr>
          <w:sz w:val="30"/>
        </w:rPr>
      </w:pPr>
      <w:r>
        <w:rPr>
          <w:w w:val="110"/>
          <w:sz w:val="30"/>
        </w:rPr>
        <w:t>宣传教育</w:t>
      </w:r>
    </w:p>
    <w:p>
      <w:pPr>
        <w:spacing w:before="113" w:line="292" w:lineRule="auto"/>
        <w:ind w:left="136" w:right="289" w:firstLine="664"/>
        <w:jc w:val="both"/>
        <w:rPr>
          <w:sz w:val="33"/>
          <w:szCs w:val="33"/>
        </w:rPr>
      </w:pPr>
      <w:r>
        <w:rPr>
          <w:w w:val="95"/>
          <w:sz w:val="33"/>
          <w:szCs w:val="33"/>
        </w:rPr>
        <w:t>党委宣传统战部和相关单位要充分利用新媒体、校园网和宣传橱窗等渠道组织开展应急预防、避险、自救互救等应急知识的</w:t>
      </w:r>
      <w:r>
        <w:rPr>
          <w:sz w:val="33"/>
          <w:szCs w:val="33"/>
        </w:rPr>
        <w:t>宣传、教育和培训，增强师生的防范意识和应急处置能力。</w:t>
      </w:r>
    </w:p>
    <w:p>
      <w:pPr>
        <w:numPr>
          <w:ilvl w:val="1"/>
          <w:numId w:val="6"/>
        </w:numPr>
        <w:tabs>
          <w:tab w:val="left" w:pos="1166"/>
        </w:tabs>
        <w:spacing w:line="453" w:lineRule="exact"/>
        <w:ind w:left="1165" w:hanging="379"/>
        <w:rPr>
          <w:sz w:val="33"/>
        </w:rPr>
      </w:pPr>
      <w:r>
        <w:rPr>
          <w:sz w:val="33"/>
        </w:rPr>
        <w:t>应急培训和实战演练</w:t>
      </w:r>
    </w:p>
    <w:p>
      <w:pPr>
        <w:spacing w:before="109" w:line="292" w:lineRule="auto"/>
        <w:ind w:left="147" w:right="299" w:firstLine="643"/>
        <w:jc w:val="both"/>
        <w:rPr>
          <w:sz w:val="33"/>
          <w:szCs w:val="33"/>
        </w:rPr>
      </w:pPr>
      <w:r>
        <w:rPr>
          <w:w w:val="95"/>
          <w:sz w:val="33"/>
          <w:szCs w:val="33"/>
        </w:rPr>
        <w:t>各部门（单位）要加强培训，经常性开展实战演练，特别是重点区域和有特殊防范要求的场所，要开展专业化培训和反复演</w:t>
      </w:r>
      <w:r>
        <w:rPr>
          <w:sz w:val="33"/>
          <w:szCs w:val="33"/>
        </w:rPr>
        <w:t>练，不断提高预防水平和应对突发事件的逃生自救能力。</w:t>
      </w:r>
    </w:p>
    <w:p>
      <w:pPr>
        <w:numPr>
          <w:ilvl w:val="1"/>
          <w:numId w:val="6"/>
        </w:numPr>
        <w:tabs>
          <w:tab w:val="left" w:pos="1169"/>
        </w:tabs>
        <w:spacing w:line="460" w:lineRule="exact"/>
        <w:ind w:left="1168" w:hanging="390"/>
        <w:rPr>
          <w:sz w:val="33"/>
        </w:rPr>
      </w:pPr>
      <w:r>
        <w:rPr>
          <w:w w:val="105"/>
          <w:sz w:val="33"/>
        </w:rPr>
        <w:t>应急准备</w:t>
      </w:r>
    </w:p>
    <w:p>
      <w:pPr>
        <w:rPr>
          <w:sz w:val="32"/>
          <w:szCs w:val="33"/>
        </w:rPr>
      </w:pPr>
    </w:p>
    <w:p>
      <w:pPr>
        <w:rPr>
          <w:sz w:val="32"/>
          <w:szCs w:val="33"/>
        </w:rPr>
      </w:pPr>
    </w:p>
    <w:p>
      <w:pPr>
        <w:rPr>
          <w:sz w:val="32"/>
          <w:szCs w:val="33"/>
        </w:rPr>
      </w:pPr>
    </w:p>
    <w:p>
      <w:pPr>
        <w:spacing w:before="7"/>
        <w:rPr>
          <w:sz w:val="25"/>
          <w:szCs w:val="33"/>
        </w:rPr>
      </w:pPr>
    </w:p>
    <w:p>
      <w:pPr>
        <w:ind w:left="694"/>
        <w:rPr>
          <w:sz w:val="34"/>
        </w:rPr>
      </w:pPr>
      <w:r>
        <w:rPr>
          <w:rFonts w:ascii="Times New Roman" w:hAnsi="Times New Roman"/>
          <w:w w:val="185"/>
          <w:sz w:val="27"/>
        </w:rPr>
        <w:t>-6</w:t>
      </w:r>
      <w:r>
        <w:rPr>
          <w:w w:val="185"/>
          <w:sz w:val="34"/>
        </w:rPr>
        <w:t>—</w:t>
      </w:r>
    </w:p>
    <w:p>
      <w:pPr>
        <w:rPr>
          <w:sz w:val="34"/>
        </w:rPr>
        <w:sectPr>
          <w:pgSz w:w="11930" w:h="16840"/>
          <w:pgMar w:top="1580" w:right="1200" w:bottom="280" w:left="1460" w:header="720" w:footer="720" w:gutter="0"/>
          <w:cols w:space="720" w:num="1"/>
        </w:sectPr>
      </w:pPr>
    </w:p>
    <w:p>
      <w:pPr>
        <w:rPr>
          <w:sz w:val="20"/>
          <w:szCs w:val="33"/>
        </w:rPr>
      </w:pPr>
    </w:p>
    <w:p>
      <w:pPr>
        <w:spacing w:before="5"/>
        <w:rPr>
          <w:sz w:val="18"/>
          <w:szCs w:val="33"/>
        </w:rPr>
      </w:pPr>
    </w:p>
    <w:p>
      <w:pPr>
        <w:spacing w:before="35" w:line="295" w:lineRule="auto"/>
        <w:ind w:left="129" w:right="317" w:firstLine="643"/>
        <w:jc w:val="both"/>
        <w:rPr>
          <w:sz w:val="33"/>
          <w:szCs w:val="33"/>
        </w:rPr>
      </w:pPr>
      <w:r>
        <w:rPr>
          <w:w w:val="95"/>
          <w:sz w:val="33"/>
          <w:szCs w:val="33"/>
        </w:rPr>
        <w:t>建立一文应急队伍，并根据实际情况适时调整，保证队伍的健全和稳定。同时，做好突发事件预防、现场控制的应急设施设</w:t>
      </w:r>
      <w:r>
        <w:rPr>
          <w:sz w:val="33"/>
          <w:szCs w:val="33"/>
        </w:rPr>
        <w:t>备和所需经费等方面的储备工作。</w:t>
      </w:r>
    </w:p>
    <w:p>
      <w:pPr>
        <w:spacing w:line="446" w:lineRule="exact"/>
        <w:ind w:left="774"/>
        <w:rPr>
          <w:sz w:val="33"/>
          <w:szCs w:val="33"/>
        </w:rPr>
      </w:pPr>
      <w:r>
        <w:rPr>
          <w:rFonts w:ascii="Arial" w:eastAsia="Arial"/>
          <w:w w:val="105"/>
          <w:sz w:val="28"/>
          <w:szCs w:val="33"/>
        </w:rPr>
        <w:t>4</w:t>
      </w:r>
      <w:r>
        <w:rPr>
          <w:w w:val="105"/>
          <w:sz w:val="33"/>
          <w:szCs w:val="33"/>
        </w:rPr>
        <w:t>应急响应</w:t>
      </w:r>
    </w:p>
    <w:p>
      <w:pPr>
        <w:numPr>
          <w:ilvl w:val="1"/>
          <w:numId w:val="7"/>
        </w:numPr>
        <w:tabs>
          <w:tab w:val="left" w:pos="1141"/>
        </w:tabs>
        <w:spacing w:before="94"/>
        <w:ind w:hanging="376"/>
        <w:rPr>
          <w:sz w:val="33"/>
        </w:rPr>
      </w:pPr>
      <w:r>
        <w:rPr>
          <w:sz w:val="33"/>
        </w:rPr>
        <w:t>较大及以上事件应急响应</w:t>
      </w:r>
    </w:p>
    <w:p>
      <w:pPr>
        <w:spacing w:before="123" w:line="292" w:lineRule="auto"/>
        <w:ind w:left="129" w:right="229" w:firstLine="646"/>
        <w:jc w:val="both"/>
        <w:rPr>
          <w:sz w:val="33"/>
          <w:szCs w:val="33"/>
        </w:rPr>
      </w:pPr>
      <w:r>
        <w:rPr>
          <w:w w:val="95"/>
          <w:sz w:val="33"/>
          <w:szCs w:val="33"/>
        </w:rPr>
        <w:t>较大及以上事件发生后，学校主要领导亲赴现场指挥处置，</w:t>
      </w:r>
      <w:r>
        <w:rPr>
          <w:spacing w:val="1"/>
          <w:w w:val="95"/>
          <w:sz w:val="33"/>
          <w:szCs w:val="33"/>
        </w:rPr>
        <w:t xml:space="preserve"> </w:t>
      </w:r>
      <w:r>
        <w:rPr>
          <w:w w:val="95"/>
          <w:sz w:val="33"/>
          <w:szCs w:val="33"/>
        </w:rPr>
        <w:t>应急处置工作领导小组和相关工作组迅速启动有关工作直至应</w:t>
      </w:r>
      <w:r>
        <w:rPr>
          <w:spacing w:val="37"/>
          <w:w w:val="95"/>
          <w:sz w:val="33"/>
          <w:szCs w:val="33"/>
        </w:rPr>
        <w:t xml:space="preserve"> </w:t>
      </w:r>
      <w:r>
        <w:rPr>
          <w:sz w:val="33"/>
          <w:szCs w:val="33"/>
        </w:rPr>
        <w:t>急响应结束。</w:t>
      </w:r>
    </w:p>
    <w:p>
      <w:pPr>
        <w:numPr>
          <w:ilvl w:val="1"/>
          <w:numId w:val="7"/>
        </w:numPr>
        <w:tabs>
          <w:tab w:val="left" w:pos="1137"/>
        </w:tabs>
        <w:spacing w:line="453" w:lineRule="exact"/>
        <w:ind w:left="1136" w:hanging="379"/>
        <w:rPr>
          <w:sz w:val="33"/>
        </w:rPr>
      </w:pPr>
      <w:r>
        <w:rPr>
          <w:sz w:val="33"/>
        </w:rPr>
        <w:t>一般事件应急响应</w:t>
      </w:r>
    </w:p>
    <w:p>
      <w:pPr>
        <w:spacing w:before="108" w:line="292" w:lineRule="auto"/>
        <w:ind w:left="122" w:right="301" w:firstLine="666"/>
        <w:jc w:val="both"/>
        <w:rPr>
          <w:sz w:val="33"/>
          <w:szCs w:val="33"/>
        </w:rPr>
      </w:pPr>
      <w:r>
        <w:rPr>
          <w:w w:val="95"/>
          <w:sz w:val="33"/>
          <w:szCs w:val="33"/>
        </w:rPr>
        <w:t>一般事件发生后，相关业务主管校领导亲赴现场指挥，应急处置工作领导小组协调、配合相关工作组迅速启动有关工作直至</w:t>
      </w:r>
      <w:r>
        <w:rPr>
          <w:sz w:val="33"/>
          <w:szCs w:val="33"/>
        </w:rPr>
        <w:t>应急响应结束。</w:t>
      </w:r>
    </w:p>
    <w:p>
      <w:pPr>
        <w:numPr>
          <w:ilvl w:val="1"/>
          <w:numId w:val="7"/>
        </w:numPr>
        <w:tabs>
          <w:tab w:val="left" w:pos="1182"/>
        </w:tabs>
        <w:spacing w:before="24"/>
        <w:ind w:left="1181" w:hanging="424"/>
        <w:rPr>
          <w:sz w:val="29"/>
        </w:rPr>
      </w:pPr>
      <w:r>
        <w:rPr>
          <w:w w:val="110"/>
          <w:sz w:val="29"/>
        </w:rPr>
        <w:t>现场处置</w:t>
      </w:r>
    </w:p>
    <w:p>
      <w:pPr>
        <w:numPr>
          <w:ilvl w:val="2"/>
          <w:numId w:val="7"/>
        </w:numPr>
        <w:tabs>
          <w:tab w:val="left" w:pos="1270"/>
        </w:tabs>
        <w:spacing w:before="132" w:line="292" w:lineRule="auto"/>
        <w:ind w:right="265" w:firstLine="771"/>
        <w:jc w:val="both"/>
        <w:rPr>
          <w:rFonts w:ascii="Arial" w:eastAsia="Arial"/>
          <w:sz w:val="28"/>
        </w:rPr>
      </w:pPr>
      <w:r>
        <w:rPr>
          <w:sz w:val="33"/>
        </w:rPr>
        <w:t>现场控制。及时抢救人员、控制现场，防止损害进一</w:t>
      </w:r>
      <w:r>
        <w:rPr>
          <w:w w:val="95"/>
          <w:sz w:val="33"/>
        </w:rPr>
        <w:t>步扩大。涉及火灾、人员伤亡或重大案件，要在第一时间拨打紧</w:t>
      </w:r>
      <w:r>
        <w:rPr>
          <w:sz w:val="33"/>
        </w:rPr>
        <w:t>急求助电话：火灾</w:t>
      </w:r>
      <w:r>
        <w:rPr>
          <w:rFonts w:ascii="Times New Roman" w:eastAsia="Times New Roman"/>
          <w:sz w:val="30"/>
        </w:rPr>
        <w:t>119</w:t>
      </w:r>
      <w:r>
        <w:rPr>
          <w:sz w:val="33"/>
        </w:rPr>
        <w:t>、人员伤亡</w:t>
      </w:r>
      <w:r>
        <w:rPr>
          <w:rFonts w:ascii="Times New Roman" w:eastAsia="Times New Roman"/>
          <w:sz w:val="30"/>
        </w:rPr>
        <w:t>120</w:t>
      </w:r>
      <w:r>
        <w:rPr>
          <w:sz w:val="33"/>
        </w:rPr>
        <w:t>、重大案件</w:t>
      </w:r>
      <w:r>
        <w:rPr>
          <w:rFonts w:ascii="Times New Roman" w:eastAsia="Times New Roman"/>
          <w:sz w:val="30"/>
        </w:rPr>
        <w:t>110</w:t>
      </w:r>
      <w:r>
        <w:rPr>
          <w:sz w:val="33"/>
        </w:rPr>
        <w:t>。</w:t>
      </w:r>
    </w:p>
    <w:p>
      <w:pPr>
        <w:spacing w:before="6" w:line="290" w:lineRule="auto"/>
        <w:ind w:left="120" w:right="266" w:firstLine="631"/>
        <w:jc w:val="both"/>
        <w:rPr>
          <w:sz w:val="33"/>
          <w:szCs w:val="33"/>
        </w:rPr>
      </w:pPr>
      <w:r>
        <w:rPr>
          <w:w w:val="95"/>
          <w:sz w:val="33"/>
          <w:szCs w:val="33"/>
        </w:rPr>
        <w:t>发生火灾，需按以下程序控制现场：立即切断电源一拨打</w:t>
      </w:r>
      <w:r>
        <w:rPr>
          <w:rFonts w:ascii="Arial" w:hAnsi="Arial" w:eastAsia="Arial"/>
          <w:sz w:val="30"/>
          <w:szCs w:val="33"/>
        </w:rPr>
        <w:t>“119“</w:t>
      </w:r>
      <w:r>
        <w:rPr>
          <w:sz w:val="33"/>
          <w:szCs w:val="33"/>
        </w:rPr>
        <w:t>报警一迅速向有关部门报告一用灭火器灭火一组织师生</w:t>
      </w:r>
      <w:r>
        <w:rPr>
          <w:w w:val="95"/>
          <w:sz w:val="33"/>
          <w:szCs w:val="33"/>
        </w:rPr>
        <w:t>有序撤至安全地带一配合消防及有关单位做好相关工作一尽可</w:t>
      </w:r>
      <w:r>
        <w:rPr>
          <w:spacing w:val="9"/>
          <w:w w:val="95"/>
          <w:sz w:val="33"/>
          <w:szCs w:val="33"/>
        </w:rPr>
        <w:t xml:space="preserve"> </w:t>
      </w:r>
      <w:r>
        <w:rPr>
          <w:sz w:val="33"/>
          <w:szCs w:val="33"/>
        </w:rPr>
        <w:t>能保护现场。</w:t>
      </w:r>
    </w:p>
    <w:p>
      <w:pPr>
        <w:numPr>
          <w:ilvl w:val="2"/>
          <w:numId w:val="7"/>
        </w:numPr>
        <w:tabs>
          <w:tab w:val="left" w:pos="1257"/>
        </w:tabs>
        <w:spacing w:before="16" w:line="295" w:lineRule="auto"/>
        <w:ind w:left="108" w:right="251" w:firstLine="781"/>
        <w:rPr>
          <w:rFonts w:ascii="Arial" w:eastAsia="Arial"/>
          <w:sz w:val="26"/>
        </w:rPr>
      </w:pPr>
      <w:r>
        <w:rPr>
          <w:w w:val="105"/>
          <w:sz w:val="33"/>
        </w:rPr>
        <w:t>舆情引导持续开展事发师生、家长恩想引导工作，</w:t>
      </w:r>
      <w:r>
        <w:rPr>
          <w:spacing w:val="1"/>
          <w:w w:val="105"/>
          <w:sz w:val="33"/>
        </w:rPr>
        <w:t xml:space="preserve"> </w:t>
      </w:r>
      <w:r>
        <w:rPr>
          <w:w w:val="105"/>
          <w:sz w:val="33"/>
        </w:rPr>
        <w:t>启动舆情监测。</w:t>
      </w:r>
    </w:p>
    <w:p>
      <w:pPr>
        <w:rPr>
          <w:sz w:val="32"/>
          <w:szCs w:val="33"/>
        </w:rPr>
      </w:pPr>
    </w:p>
    <w:p>
      <w:pPr>
        <w:spacing w:before="12"/>
        <w:rPr>
          <w:sz w:val="41"/>
          <w:szCs w:val="33"/>
        </w:rPr>
      </w:pPr>
    </w:p>
    <w:p>
      <w:pPr>
        <w:ind w:right="457"/>
        <w:jc w:val="right"/>
        <w:rPr>
          <w:sz w:val="34"/>
        </w:rPr>
      </w:pPr>
      <w:r>
        <w:rPr>
          <w:rFonts w:ascii="Times New Roman" w:hAnsi="Times New Roman"/>
          <w:w w:val="180"/>
          <w:sz w:val="28"/>
        </w:rPr>
        <w:t>-7</w:t>
      </w:r>
      <w:r>
        <w:rPr>
          <w:w w:val="180"/>
          <w:sz w:val="34"/>
        </w:rPr>
        <w:t>—</w:t>
      </w:r>
    </w:p>
    <w:p>
      <w:pPr>
        <w:jc w:val="right"/>
        <w:rPr>
          <w:sz w:val="34"/>
        </w:rPr>
        <w:sectPr>
          <w:pgSz w:w="11930" w:h="16840"/>
          <w:pgMar w:top="1580" w:right="1200" w:bottom="280" w:left="1460" w:header="720" w:footer="720" w:gutter="0"/>
          <w:cols w:space="720" w:num="1"/>
        </w:sectPr>
      </w:pPr>
    </w:p>
    <w:p>
      <w:pPr>
        <w:rPr>
          <w:sz w:val="20"/>
          <w:szCs w:val="33"/>
        </w:rPr>
      </w:pPr>
    </w:p>
    <w:p>
      <w:pPr>
        <w:spacing w:before="5"/>
        <w:rPr>
          <w:sz w:val="18"/>
          <w:szCs w:val="33"/>
        </w:rPr>
      </w:pPr>
    </w:p>
    <w:p>
      <w:pPr>
        <w:numPr>
          <w:ilvl w:val="2"/>
          <w:numId w:val="7"/>
        </w:numPr>
        <w:tabs>
          <w:tab w:val="left" w:pos="1297"/>
        </w:tabs>
        <w:spacing w:before="35" w:line="295" w:lineRule="auto"/>
        <w:ind w:left="169" w:right="257" w:firstLine="778"/>
        <w:rPr>
          <w:rFonts w:ascii="Arial" w:eastAsia="Arial"/>
          <w:sz w:val="26"/>
        </w:rPr>
      </w:pPr>
      <w:r>
        <w:rPr>
          <w:sz w:val="33"/>
        </w:rPr>
        <w:t>家属安抚。妥善做好受损、受害师生员工家属思想工作，充分做好人文关怀，防止发生次生安全事件隐患。</w:t>
      </w:r>
    </w:p>
    <w:p>
      <w:pPr>
        <w:numPr>
          <w:ilvl w:val="2"/>
          <w:numId w:val="7"/>
        </w:numPr>
        <w:tabs>
          <w:tab w:val="left" w:pos="1297"/>
        </w:tabs>
        <w:spacing w:line="292" w:lineRule="auto"/>
        <w:ind w:left="171" w:right="257" w:firstLine="776"/>
        <w:rPr>
          <w:rFonts w:ascii="Arial" w:eastAsia="Arial"/>
          <w:sz w:val="26"/>
        </w:rPr>
      </w:pPr>
      <w:r>
        <w:rPr>
          <w:sz w:val="33"/>
        </w:rPr>
        <w:t>信访维稳。积极配合信访、公安、司法等部门做好矛盾纠纷化解工作。</w:t>
      </w:r>
    </w:p>
    <w:p>
      <w:pPr>
        <w:spacing w:line="461" w:lineRule="exact"/>
        <w:ind w:left="794"/>
        <w:rPr>
          <w:sz w:val="33"/>
          <w:szCs w:val="33"/>
        </w:rPr>
      </w:pPr>
      <w:r>
        <w:rPr>
          <w:rFonts w:ascii="Arial" w:eastAsia="Arial"/>
          <w:sz w:val="29"/>
          <w:szCs w:val="33"/>
        </w:rPr>
        <w:t>5</w:t>
      </w:r>
      <w:r>
        <w:rPr>
          <w:sz w:val="33"/>
          <w:szCs w:val="33"/>
        </w:rPr>
        <w:t>信息报送与发布</w:t>
      </w:r>
    </w:p>
    <w:p>
      <w:pPr>
        <w:numPr>
          <w:ilvl w:val="1"/>
          <w:numId w:val="8"/>
        </w:numPr>
        <w:tabs>
          <w:tab w:val="left" w:pos="1204"/>
        </w:tabs>
        <w:spacing w:before="126"/>
        <w:rPr>
          <w:sz w:val="31"/>
        </w:rPr>
      </w:pPr>
      <w:r>
        <w:rPr>
          <w:w w:val="105"/>
          <w:sz w:val="31"/>
        </w:rPr>
        <w:t>报送要求</w:t>
      </w:r>
    </w:p>
    <w:p>
      <w:pPr>
        <w:numPr>
          <w:ilvl w:val="2"/>
          <w:numId w:val="8"/>
        </w:numPr>
        <w:tabs>
          <w:tab w:val="left" w:pos="1283"/>
        </w:tabs>
        <w:spacing w:before="109" w:line="292" w:lineRule="auto"/>
        <w:ind w:right="244" w:firstLine="785"/>
        <w:jc w:val="both"/>
        <w:rPr>
          <w:sz w:val="33"/>
        </w:rPr>
      </w:pPr>
      <w:r>
        <w:rPr>
          <w:sz w:val="33"/>
        </w:rPr>
        <w:t>突发事件发生后，按照“边核实边报告、边处置边报</w:t>
      </w:r>
      <w:r>
        <w:rPr>
          <w:w w:val="95"/>
          <w:sz w:val="33"/>
        </w:rPr>
        <w:t>告＂的原则，由学院办公室第一时间向省教育厅值班室和郫都区</w:t>
      </w:r>
      <w:r>
        <w:rPr>
          <w:sz w:val="33"/>
        </w:rPr>
        <w:t>教育局值班室报告，时限分别为</w:t>
      </w:r>
      <w:r>
        <w:rPr>
          <w:rFonts w:ascii="Times New Roman" w:hAnsi="Times New Roman" w:eastAsia="Times New Roman"/>
          <w:sz w:val="30"/>
        </w:rPr>
        <w:t>10</w:t>
      </w:r>
      <w:r>
        <w:rPr>
          <w:sz w:val="33"/>
        </w:rPr>
        <w:t>分钟电话报告、</w:t>
      </w:r>
      <w:r>
        <w:rPr>
          <w:rFonts w:ascii="Times New Roman" w:hAnsi="Times New Roman" w:eastAsia="Times New Roman"/>
          <w:sz w:val="30"/>
        </w:rPr>
        <w:t>1</w:t>
      </w:r>
      <w:r>
        <w:rPr>
          <w:sz w:val="33"/>
        </w:rPr>
        <w:t>小时书面报告。</w:t>
      </w:r>
    </w:p>
    <w:p>
      <w:pPr>
        <w:numPr>
          <w:ilvl w:val="2"/>
          <w:numId w:val="8"/>
        </w:numPr>
        <w:tabs>
          <w:tab w:val="left" w:pos="1283"/>
        </w:tabs>
        <w:spacing w:line="295" w:lineRule="auto"/>
        <w:ind w:left="154" w:right="252" w:firstLine="771"/>
        <w:rPr>
          <w:sz w:val="33"/>
        </w:rPr>
      </w:pPr>
      <w:r>
        <w:rPr>
          <w:sz w:val="33"/>
        </w:rPr>
        <w:t>突发事件事态严重的，每</w:t>
      </w:r>
      <w:r>
        <w:rPr>
          <w:rFonts w:ascii="Arial" w:eastAsia="Arial"/>
          <w:sz w:val="28"/>
        </w:rPr>
        <w:t>1</w:t>
      </w:r>
      <w:r>
        <w:rPr>
          <w:sz w:val="33"/>
        </w:rPr>
        <w:t>小叶续报事态发展及处置情况，直至事态得到有效控制为止。</w:t>
      </w:r>
    </w:p>
    <w:p>
      <w:pPr>
        <w:numPr>
          <w:ilvl w:val="2"/>
          <w:numId w:val="8"/>
        </w:numPr>
        <w:tabs>
          <w:tab w:val="left" w:pos="1276"/>
        </w:tabs>
        <w:spacing w:line="295" w:lineRule="auto"/>
        <w:ind w:left="148" w:right="244" w:firstLine="777"/>
        <w:rPr>
          <w:sz w:val="33"/>
        </w:rPr>
      </w:pPr>
      <w:r>
        <w:rPr>
          <w:sz w:val="33"/>
        </w:rPr>
        <w:t>非涉密信息通过电话、传真和政务网报送，涉密信息按照保密规定报送。</w:t>
      </w:r>
    </w:p>
    <w:p>
      <w:pPr>
        <w:numPr>
          <w:ilvl w:val="1"/>
          <w:numId w:val="8"/>
        </w:numPr>
        <w:tabs>
          <w:tab w:val="left" w:pos="1184"/>
        </w:tabs>
        <w:ind w:left="1183" w:hanging="407"/>
        <w:rPr>
          <w:sz w:val="31"/>
        </w:rPr>
      </w:pPr>
      <w:r>
        <w:rPr>
          <w:w w:val="105"/>
          <w:sz w:val="31"/>
        </w:rPr>
        <w:t>报送内容</w:t>
      </w:r>
    </w:p>
    <w:p>
      <w:pPr>
        <w:spacing w:before="107" w:line="292" w:lineRule="auto"/>
        <w:ind w:left="135" w:right="313" w:firstLine="641"/>
        <w:jc w:val="both"/>
        <w:rPr>
          <w:sz w:val="33"/>
          <w:szCs w:val="33"/>
        </w:rPr>
      </w:pPr>
      <w:r>
        <w:rPr>
          <w:w w:val="95"/>
          <w:sz w:val="33"/>
          <w:szCs w:val="33"/>
        </w:rPr>
        <w:t>信息报送内容主要包括事件发生时间、地点、规模、涉及人员、破坏程度及人员伤亡等基本情况，书面报告还应包括学校的</w:t>
      </w:r>
      <w:r>
        <w:rPr>
          <w:sz w:val="33"/>
          <w:szCs w:val="33"/>
        </w:rPr>
        <w:t>工作措施、媒体及舆论反应、事态发展状态等。</w:t>
      </w:r>
    </w:p>
    <w:p>
      <w:pPr>
        <w:numPr>
          <w:ilvl w:val="1"/>
          <w:numId w:val="8"/>
        </w:numPr>
        <w:tabs>
          <w:tab w:val="left" w:pos="1167"/>
        </w:tabs>
        <w:spacing w:line="460" w:lineRule="exact"/>
        <w:ind w:left="1166" w:hanging="390"/>
        <w:rPr>
          <w:sz w:val="33"/>
        </w:rPr>
      </w:pPr>
      <w:r>
        <w:rPr>
          <w:w w:val="105"/>
          <w:sz w:val="33"/>
        </w:rPr>
        <w:t>信息发布</w:t>
      </w:r>
    </w:p>
    <w:p>
      <w:pPr>
        <w:spacing w:before="108" w:line="292" w:lineRule="auto"/>
        <w:ind w:left="134" w:right="207" w:firstLine="662"/>
        <w:rPr>
          <w:sz w:val="33"/>
          <w:szCs w:val="33"/>
        </w:rPr>
      </w:pPr>
      <w:r>
        <w:rPr>
          <w:w w:val="95"/>
          <w:sz w:val="33"/>
          <w:szCs w:val="33"/>
        </w:rPr>
        <w:t>学校各类突发事件的新闻发布由党委宣传统战部统一负责。校内相关部门、全体师生严禁传播不完全、不真实信息，严禁擅</w:t>
      </w:r>
      <w:r>
        <w:rPr>
          <w:sz w:val="33"/>
          <w:szCs w:val="33"/>
        </w:rPr>
        <w:t>自接受媒体采访或发布有关信息。</w:t>
      </w:r>
    </w:p>
    <w:p>
      <w:pPr>
        <w:rPr>
          <w:sz w:val="32"/>
          <w:szCs w:val="33"/>
        </w:rPr>
      </w:pPr>
    </w:p>
    <w:p>
      <w:pPr>
        <w:spacing w:before="3"/>
        <w:rPr>
          <w:sz w:val="41"/>
          <w:szCs w:val="33"/>
        </w:rPr>
      </w:pPr>
    </w:p>
    <w:p>
      <w:pPr>
        <w:ind w:left="667"/>
        <w:rPr>
          <w:rFonts w:ascii="Times New Roman" w:hAnsi="Times New Roman"/>
          <w:sz w:val="27"/>
        </w:rPr>
      </w:pPr>
      <w:r>
        <w:rPr>
          <w:w w:val="95"/>
          <w:sz w:val="35"/>
        </w:rPr>
        <w:t>—-</w:t>
      </w:r>
      <w:r>
        <w:rPr>
          <w:spacing w:val="12"/>
          <w:w w:val="95"/>
          <w:sz w:val="35"/>
        </w:rPr>
        <w:t xml:space="preserve"> </w:t>
      </w:r>
      <w:r>
        <w:rPr>
          <w:rFonts w:ascii="Times New Roman" w:hAnsi="Times New Roman"/>
          <w:sz w:val="27"/>
        </w:rPr>
        <w:t>8</w:t>
      </w:r>
      <w:r>
        <w:rPr>
          <w:rFonts w:ascii="Times New Roman" w:hAnsi="Times New Roman"/>
          <w:spacing w:val="30"/>
          <w:sz w:val="27"/>
        </w:rPr>
        <w:t xml:space="preserve"> </w:t>
      </w:r>
      <w:r>
        <w:rPr>
          <w:rFonts w:ascii="Times New Roman" w:hAnsi="Times New Roman"/>
          <w:sz w:val="27"/>
        </w:rPr>
        <w:t>-</w:t>
      </w:r>
    </w:p>
    <w:p>
      <w:pPr>
        <w:rPr>
          <w:rFonts w:ascii="Times New Roman" w:hAnsi="Times New Roman"/>
          <w:sz w:val="27"/>
        </w:rPr>
        <w:sectPr>
          <w:pgSz w:w="11930" w:h="16840"/>
          <w:pgMar w:top="1580" w:right="1200" w:bottom="280" w:left="1460" w:header="720" w:footer="720" w:gutter="0"/>
          <w:cols w:space="720" w:num="1"/>
        </w:sectPr>
      </w:pPr>
    </w:p>
    <w:p>
      <w:pPr>
        <w:rPr>
          <w:rFonts w:ascii="Times New Roman"/>
          <w:sz w:val="20"/>
          <w:szCs w:val="33"/>
        </w:rPr>
      </w:pPr>
    </w:p>
    <w:p>
      <w:pPr>
        <w:spacing w:before="8"/>
        <w:rPr>
          <w:rFonts w:ascii="Times New Roman"/>
          <w:sz w:val="28"/>
          <w:szCs w:val="33"/>
        </w:rPr>
      </w:pPr>
    </w:p>
    <w:p>
      <w:pPr>
        <w:spacing w:before="63"/>
        <w:ind w:left="889"/>
        <w:rPr>
          <w:sz w:val="30"/>
        </w:rPr>
      </w:pPr>
      <w:r>
        <w:rPr>
          <w:rFonts w:ascii="Arial" w:eastAsia="Arial"/>
          <w:w w:val="110"/>
          <w:sz w:val="29"/>
        </w:rPr>
        <w:t>6</w:t>
      </w:r>
      <w:r>
        <w:rPr>
          <w:w w:val="110"/>
          <w:sz w:val="30"/>
        </w:rPr>
        <w:t>后期处置</w:t>
      </w:r>
    </w:p>
    <w:p>
      <w:pPr>
        <w:numPr>
          <w:ilvl w:val="1"/>
          <w:numId w:val="9"/>
        </w:numPr>
        <w:tabs>
          <w:tab w:val="left" w:pos="1291"/>
        </w:tabs>
        <w:spacing w:before="143"/>
        <w:ind w:hanging="404"/>
        <w:rPr>
          <w:sz w:val="30"/>
        </w:rPr>
      </w:pPr>
      <w:r>
        <w:rPr>
          <w:w w:val="110"/>
          <w:sz w:val="30"/>
        </w:rPr>
        <w:t>善后处置</w:t>
      </w:r>
    </w:p>
    <w:p>
      <w:pPr>
        <w:spacing w:before="121" w:line="292" w:lineRule="auto"/>
        <w:ind w:left="242" w:right="105" w:firstLine="656"/>
        <w:jc w:val="both"/>
        <w:rPr>
          <w:sz w:val="33"/>
          <w:szCs w:val="33"/>
        </w:rPr>
      </w:pPr>
      <w:r>
        <w:rPr>
          <w:w w:val="95"/>
          <w:sz w:val="33"/>
          <w:szCs w:val="33"/>
        </w:rPr>
        <w:t>突发事件基本结束，事件危害及可能的次生灾害基本消除，</w:t>
      </w:r>
      <w:r>
        <w:rPr>
          <w:spacing w:val="1"/>
          <w:w w:val="95"/>
          <w:sz w:val="33"/>
          <w:szCs w:val="33"/>
        </w:rPr>
        <w:t xml:space="preserve"> </w:t>
      </w:r>
      <w:r>
        <w:rPr>
          <w:w w:val="95"/>
          <w:sz w:val="33"/>
          <w:szCs w:val="33"/>
        </w:rPr>
        <w:t>应急处置工作可以进入结束程序，学校相关职能部门要组织力量</w:t>
      </w:r>
      <w:r>
        <w:rPr>
          <w:sz w:val="33"/>
          <w:szCs w:val="33"/>
        </w:rPr>
        <w:t>全面开展损害核定工作，制定恢复计划并组织实施。</w:t>
      </w:r>
    </w:p>
    <w:p>
      <w:pPr>
        <w:numPr>
          <w:ilvl w:val="1"/>
          <w:numId w:val="9"/>
        </w:numPr>
        <w:tabs>
          <w:tab w:val="left" w:pos="1288"/>
        </w:tabs>
        <w:spacing w:before="28"/>
        <w:ind w:left="1287" w:hanging="401"/>
        <w:rPr>
          <w:sz w:val="30"/>
        </w:rPr>
      </w:pPr>
      <w:r>
        <w:rPr>
          <w:w w:val="110"/>
          <w:sz w:val="30"/>
        </w:rPr>
        <w:t>总结评估</w:t>
      </w:r>
    </w:p>
    <w:p>
      <w:pPr>
        <w:spacing w:before="120" w:line="292" w:lineRule="auto"/>
        <w:ind w:left="249" w:right="198" w:firstLine="642"/>
        <w:jc w:val="both"/>
        <w:rPr>
          <w:sz w:val="33"/>
          <w:szCs w:val="33"/>
        </w:rPr>
      </w:pPr>
      <w:r>
        <w:rPr>
          <w:w w:val="95"/>
          <w:sz w:val="33"/>
          <w:szCs w:val="33"/>
        </w:rPr>
        <w:t>突发事件处置工作结束后，学校应急处置工作领导小组和相关应急工作组应及时对事件应急处置工作进行总结，分析事件原因和影响因素，评估应急处置工作开展情况和效果，提出对类似</w:t>
      </w:r>
      <w:r>
        <w:rPr>
          <w:sz w:val="33"/>
          <w:szCs w:val="33"/>
        </w:rPr>
        <w:t>事件的防范和处置建议。</w:t>
      </w:r>
    </w:p>
    <w:p>
      <w:pPr>
        <w:numPr>
          <w:ilvl w:val="1"/>
          <w:numId w:val="9"/>
        </w:numPr>
        <w:tabs>
          <w:tab w:val="left" w:pos="1286"/>
        </w:tabs>
        <w:spacing w:before="21"/>
        <w:ind w:left="1285" w:hanging="406"/>
        <w:rPr>
          <w:sz w:val="30"/>
        </w:rPr>
      </w:pPr>
      <w:r>
        <w:rPr>
          <w:w w:val="110"/>
          <w:sz w:val="30"/>
        </w:rPr>
        <w:t>责任追究</w:t>
      </w:r>
    </w:p>
    <w:p>
      <w:pPr>
        <w:spacing w:before="121" w:line="292" w:lineRule="auto"/>
        <w:ind w:left="248" w:right="170" w:firstLine="632"/>
        <w:jc w:val="both"/>
        <w:rPr>
          <w:sz w:val="33"/>
          <w:szCs w:val="33"/>
        </w:rPr>
      </w:pPr>
      <w:r>
        <w:rPr>
          <w:w w:val="95"/>
          <w:sz w:val="33"/>
          <w:szCs w:val="33"/>
        </w:rPr>
        <w:t>对迟报、谎报、瞄报和漏报突发事件重要情况或应急处置工作中有其他失职、渎职行为的，根据有关规定对责任人进行责任追究对应急处置工作中表现突出的集体或个人给予一定形式的</w:t>
      </w:r>
      <w:r>
        <w:rPr>
          <w:spacing w:val="1"/>
          <w:w w:val="95"/>
          <w:sz w:val="33"/>
          <w:szCs w:val="33"/>
        </w:rPr>
        <w:t xml:space="preserve"> </w:t>
      </w:r>
      <w:r>
        <w:rPr>
          <w:sz w:val="33"/>
          <w:szCs w:val="33"/>
        </w:rPr>
        <w:t>奖励和表扬。</w:t>
      </w:r>
    </w:p>
    <w:p>
      <w:pPr>
        <w:spacing w:before="21"/>
        <w:ind w:left="874"/>
        <w:rPr>
          <w:sz w:val="30"/>
        </w:rPr>
      </w:pPr>
      <w:r>
        <w:rPr>
          <w:rFonts w:ascii="Times New Roman" w:eastAsia="Times New Roman"/>
          <w:w w:val="115"/>
          <w:sz w:val="29"/>
        </w:rPr>
        <w:t>7</w:t>
      </w:r>
      <w:r>
        <w:rPr>
          <w:w w:val="115"/>
          <w:sz w:val="30"/>
        </w:rPr>
        <w:t>附则</w:t>
      </w:r>
    </w:p>
    <w:p>
      <w:pPr>
        <w:numPr>
          <w:ilvl w:val="1"/>
          <w:numId w:val="10"/>
        </w:numPr>
        <w:tabs>
          <w:tab w:val="left" w:pos="1280"/>
        </w:tabs>
        <w:spacing w:before="143"/>
        <w:ind w:hanging="406"/>
        <w:rPr>
          <w:rFonts w:ascii="Times New Roman" w:eastAsia="Times New Roman"/>
          <w:sz w:val="27"/>
        </w:rPr>
      </w:pPr>
      <w:r>
        <w:rPr>
          <w:w w:val="110"/>
          <w:sz w:val="30"/>
        </w:rPr>
        <w:t>预案管理</w:t>
      </w:r>
    </w:p>
    <w:p>
      <w:pPr>
        <w:spacing w:before="127" w:line="292" w:lineRule="auto"/>
        <w:ind w:left="239" w:right="212" w:firstLine="634"/>
        <w:jc w:val="both"/>
        <w:rPr>
          <w:sz w:val="33"/>
          <w:szCs w:val="33"/>
        </w:rPr>
      </w:pPr>
      <w:r>
        <w:rPr>
          <w:w w:val="95"/>
          <w:sz w:val="33"/>
          <w:szCs w:val="33"/>
        </w:rPr>
        <w:t>本预案应与省教育厅颁发的《四川省教育系统突发公共事件应急预案》和《四川省教育系统突发事件处置细则（试行）》保持一致。当涉及校因突发事件处置的相关规定发生变化、校内部门职责出现调整、应急预案在演练和实施过程中出现新情况或新</w:t>
      </w:r>
      <w:r>
        <w:rPr>
          <w:sz w:val="33"/>
          <w:szCs w:val="33"/>
        </w:rPr>
        <w:t>问题时，要结合实际及时修订完善预案。</w:t>
      </w:r>
    </w:p>
    <w:p>
      <w:pPr>
        <w:rPr>
          <w:sz w:val="32"/>
          <w:szCs w:val="33"/>
        </w:rPr>
      </w:pPr>
    </w:p>
    <w:p>
      <w:pPr>
        <w:spacing w:before="4"/>
        <w:rPr>
          <w:sz w:val="43"/>
          <w:szCs w:val="33"/>
        </w:rPr>
      </w:pPr>
    </w:p>
    <w:p>
      <w:pPr>
        <w:ind w:right="320"/>
        <w:jc w:val="right"/>
        <w:rPr>
          <w:sz w:val="34"/>
        </w:rPr>
      </w:pPr>
      <w:r>
        <w:rPr>
          <w:w w:val="95"/>
          <w:sz w:val="35"/>
        </w:rPr>
        <w:t>—-</w:t>
      </w:r>
      <w:r>
        <w:rPr>
          <w:spacing w:val="16"/>
          <w:w w:val="95"/>
          <w:sz w:val="35"/>
        </w:rPr>
        <w:t xml:space="preserve"> </w:t>
      </w:r>
      <w:r>
        <w:rPr>
          <w:rFonts w:ascii="Times New Roman" w:hAnsi="Times New Roman"/>
          <w:w w:val="115"/>
          <w:sz w:val="26"/>
        </w:rPr>
        <w:t>9</w:t>
      </w:r>
      <w:r>
        <w:rPr>
          <w:w w:val="115"/>
          <w:sz w:val="34"/>
        </w:rPr>
        <w:t>—</w:t>
      </w:r>
    </w:p>
    <w:p>
      <w:pPr>
        <w:jc w:val="right"/>
        <w:rPr>
          <w:sz w:val="34"/>
        </w:rPr>
        <w:sectPr>
          <w:pgSz w:w="11930" w:h="16840"/>
          <w:pgMar w:top="1580" w:right="1200" w:bottom="280" w:left="1460" w:header="720" w:footer="720" w:gutter="0"/>
          <w:cols w:space="720" w:num="1"/>
        </w:sectPr>
      </w:pPr>
    </w:p>
    <w:p>
      <w:pPr>
        <w:rPr>
          <w:sz w:val="20"/>
          <w:szCs w:val="33"/>
        </w:rPr>
      </w:pPr>
    </w:p>
    <w:p>
      <w:pPr>
        <w:numPr>
          <w:ilvl w:val="1"/>
          <w:numId w:val="10"/>
        </w:numPr>
        <w:tabs>
          <w:tab w:val="left" w:pos="1262"/>
        </w:tabs>
        <w:spacing w:before="231"/>
        <w:ind w:left="1261" w:hanging="417"/>
        <w:rPr>
          <w:rFonts w:ascii="Times New Roman" w:eastAsia="Times New Roman"/>
          <w:sz w:val="28"/>
        </w:rPr>
      </w:pPr>
      <w:r>
        <w:rPr>
          <w:w w:val="110"/>
          <w:sz w:val="29"/>
        </w:rPr>
        <w:t>预案实施</w:t>
      </w:r>
    </w:p>
    <w:p>
      <w:pPr>
        <w:spacing w:before="141"/>
        <w:ind w:left="838"/>
        <w:rPr>
          <w:sz w:val="32"/>
        </w:rPr>
      </w:pPr>
      <w:r>
        <w:rPr>
          <w:w w:val="95"/>
          <w:sz w:val="32"/>
        </w:rPr>
        <w:t>本预案自发布之日起施行。</w:t>
      </w: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rPr>
          <w:sz w:val="32"/>
          <w:szCs w:val="33"/>
        </w:rPr>
      </w:pPr>
    </w:p>
    <w:p>
      <w:pPr>
        <w:spacing w:before="10"/>
        <w:rPr>
          <w:sz w:val="23"/>
          <w:szCs w:val="33"/>
        </w:rPr>
      </w:pPr>
    </w:p>
    <w:p>
      <w:pPr>
        <w:ind w:left="632"/>
        <w:rPr>
          <w:rFonts w:ascii="Times New Roman" w:hAnsi="Times New Roman"/>
          <w:sz w:val="27"/>
        </w:rPr>
      </w:pPr>
      <w:r>
        <w:rPr>
          <w:w w:val="120"/>
          <w:sz w:val="34"/>
        </w:rPr>
        <w:t>—</w:t>
      </w:r>
      <w:r>
        <w:rPr>
          <w:rFonts w:ascii="Times New Roman" w:hAnsi="Times New Roman"/>
          <w:w w:val="120"/>
          <w:sz w:val="27"/>
        </w:rPr>
        <w:t>10</w:t>
      </w:r>
    </w:p>
    <w:p>
      <w:pPr>
        <w:tabs>
          <w:tab w:val="left" w:pos="430"/>
        </w:tabs>
        <w:spacing w:before="262"/>
        <w:ind w:right="689"/>
        <w:jc w:val="right"/>
        <w:rPr>
          <w:rFonts w:ascii="Times New Roman"/>
          <w:sz w:val="28"/>
        </w:rPr>
      </w:pPr>
    </w:p>
    <w:sectPr>
      <w:pgSz w:w="11930" w:h="16840"/>
      <w:pgMar w:top="1580" w:right="1200" w:bottom="280" w:left="1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512B9"/>
    <w:multiLevelType w:val="multilevel"/>
    <w:tmpl w:val="012512B9"/>
    <w:lvl w:ilvl="0" w:tentative="0">
      <w:start w:val="7"/>
      <w:numFmt w:val="decimal"/>
      <w:lvlText w:val="%1"/>
      <w:lvlJc w:val="left"/>
      <w:pPr>
        <w:ind w:left="1279" w:hanging="405"/>
        <w:jc w:val="left"/>
      </w:pPr>
      <w:rPr>
        <w:rFonts w:hint="default"/>
      </w:rPr>
    </w:lvl>
    <w:lvl w:ilvl="1" w:tentative="0">
      <w:start w:val="1"/>
      <w:numFmt w:val="decimal"/>
      <w:lvlText w:val="%1.%2"/>
      <w:lvlJc w:val="left"/>
      <w:pPr>
        <w:ind w:left="1279" w:hanging="405"/>
        <w:jc w:val="left"/>
      </w:pPr>
      <w:rPr>
        <w:rFonts w:hint="default"/>
        <w:w w:val="110"/>
      </w:rPr>
    </w:lvl>
    <w:lvl w:ilvl="2" w:tentative="0">
      <w:start w:val="0"/>
      <w:numFmt w:val="bullet"/>
      <w:lvlText w:val="•"/>
      <w:lvlJc w:val="left"/>
      <w:pPr>
        <w:ind w:left="2876" w:hanging="405"/>
      </w:pPr>
      <w:rPr>
        <w:rFonts w:hint="default"/>
      </w:rPr>
    </w:lvl>
    <w:lvl w:ilvl="3" w:tentative="0">
      <w:start w:val="0"/>
      <w:numFmt w:val="bullet"/>
      <w:lvlText w:val="•"/>
      <w:lvlJc w:val="left"/>
      <w:pPr>
        <w:ind w:left="3674" w:hanging="405"/>
      </w:pPr>
      <w:rPr>
        <w:rFonts w:hint="default"/>
      </w:rPr>
    </w:lvl>
    <w:lvl w:ilvl="4" w:tentative="0">
      <w:start w:val="0"/>
      <w:numFmt w:val="bullet"/>
      <w:lvlText w:val="•"/>
      <w:lvlJc w:val="left"/>
      <w:pPr>
        <w:ind w:left="4473" w:hanging="405"/>
      </w:pPr>
      <w:rPr>
        <w:rFonts w:hint="default"/>
      </w:rPr>
    </w:lvl>
    <w:lvl w:ilvl="5" w:tentative="0">
      <w:start w:val="0"/>
      <w:numFmt w:val="bullet"/>
      <w:lvlText w:val="•"/>
      <w:lvlJc w:val="left"/>
      <w:pPr>
        <w:ind w:left="5271" w:hanging="405"/>
      </w:pPr>
      <w:rPr>
        <w:rFonts w:hint="default"/>
      </w:rPr>
    </w:lvl>
    <w:lvl w:ilvl="6" w:tentative="0">
      <w:start w:val="0"/>
      <w:numFmt w:val="bullet"/>
      <w:lvlText w:val="•"/>
      <w:lvlJc w:val="left"/>
      <w:pPr>
        <w:ind w:left="6069" w:hanging="405"/>
      </w:pPr>
      <w:rPr>
        <w:rFonts w:hint="default"/>
      </w:rPr>
    </w:lvl>
    <w:lvl w:ilvl="7" w:tentative="0">
      <w:start w:val="0"/>
      <w:numFmt w:val="bullet"/>
      <w:lvlText w:val="•"/>
      <w:lvlJc w:val="left"/>
      <w:pPr>
        <w:ind w:left="6868" w:hanging="405"/>
      </w:pPr>
      <w:rPr>
        <w:rFonts w:hint="default"/>
      </w:rPr>
    </w:lvl>
    <w:lvl w:ilvl="8" w:tentative="0">
      <w:start w:val="0"/>
      <w:numFmt w:val="bullet"/>
      <w:lvlText w:val="•"/>
      <w:lvlJc w:val="left"/>
      <w:pPr>
        <w:ind w:left="7666" w:hanging="405"/>
      </w:pPr>
      <w:rPr>
        <w:rFonts w:hint="default"/>
      </w:rPr>
    </w:lvl>
  </w:abstractNum>
  <w:abstractNum w:abstractNumId="1">
    <w:nsid w:val="14D44934"/>
    <w:multiLevelType w:val="multilevel"/>
    <w:tmpl w:val="14D44934"/>
    <w:lvl w:ilvl="0" w:tentative="0">
      <w:start w:val="3"/>
      <w:numFmt w:val="decimal"/>
      <w:lvlText w:val="%1"/>
      <w:lvlJc w:val="left"/>
      <w:pPr>
        <w:ind w:left="1183" w:hanging="389"/>
        <w:jc w:val="left"/>
      </w:pPr>
      <w:rPr>
        <w:rFonts w:hint="default"/>
      </w:rPr>
    </w:lvl>
    <w:lvl w:ilvl="1" w:tentative="0">
      <w:start w:val="1"/>
      <w:numFmt w:val="decimal"/>
      <w:lvlText w:val="%1.%2"/>
      <w:lvlJc w:val="left"/>
      <w:pPr>
        <w:ind w:left="1183" w:hanging="389"/>
        <w:jc w:val="left"/>
      </w:pPr>
      <w:rPr>
        <w:rFonts w:hint="default" w:ascii="Times New Roman" w:hAnsi="Times New Roman" w:eastAsia="Times New Roman" w:cs="Times New Roman"/>
        <w:b w:val="0"/>
        <w:bCs w:val="0"/>
        <w:i w:val="0"/>
        <w:iCs w:val="0"/>
        <w:w w:val="103"/>
        <w:sz w:val="28"/>
        <w:szCs w:val="28"/>
      </w:rPr>
    </w:lvl>
    <w:lvl w:ilvl="2" w:tentative="0">
      <w:start w:val="0"/>
      <w:numFmt w:val="bullet"/>
      <w:lvlText w:val="•"/>
      <w:lvlJc w:val="left"/>
      <w:pPr>
        <w:ind w:left="2796" w:hanging="389"/>
      </w:pPr>
      <w:rPr>
        <w:rFonts w:hint="default"/>
      </w:rPr>
    </w:lvl>
    <w:lvl w:ilvl="3" w:tentative="0">
      <w:start w:val="0"/>
      <w:numFmt w:val="bullet"/>
      <w:lvlText w:val="•"/>
      <w:lvlJc w:val="left"/>
      <w:pPr>
        <w:ind w:left="3604" w:hanging="389"/>
      </w:pPr>
      <w:rPr>
        <w:rFonts w:hint="default"/>
      </w:rPr>
    </w:lvl>
    <w:lvl w:ilvl="4" w:tentative="0">
      <w:start w:val="0"/>
      <w:numFmt w:val="bullet"/>
      <w:lvlText w:val="•"/>
      <w:lvlJc w:val="left"/>
      <w:pPr>
        <w:ind w:left="4413" w:hanging="389"/>
      </w:pPr>
      <w:rPr>
        <w:rFonts w:hint="default"/>
      </w:rPr>
    </w:lvl>
    <w:lvl w:ilvl="5" w:tentative="0">
      <w:start w:val="0"/>
      <w:numFmt w:val="bullet"/>
      <w:lvlText w:val="•"/>
      <w:lvlJc w:val="left"/>
      <w:pPr>
        <w:ind w:left="5221" w:hanging="389"/>
      </w:pPr>
      <w:rPr>
        <w:rFonts w:hint="default"/>
      </w:rPr>
    </w:lvl>
    <w:lvl w:ilvl="6" w:tentative="0">
      <w:start w:val="0"/>
      <w:numFmt w:val="bullet"/>
      <w:lvlText w:val="•"/>
      <w:lvlJc w:val="left"/>
      <w:pPr>
        <w:ind w:left="6029" w:hanging="389"/>
      </w:pPr>
      <w:rPr>
        <w:rFonts w:hint="default"/>
      </w:rPr>
    </w:lvl>
    <w:lvl w:ilvl="7" w:tentative="0">
      <w:start w:val="0"/>
      <w:numFmt w:val="bullet"/>
      <w:lvlText w:val="•"/>
      <w:lvlJc w:val="left"/>
      <w:pPr>
        <w:ind w:left="6838" w:hanging="389"/>
      </w:pPr>
      <w:rPr>
        <w:rFonts w:hint="default"/>
      </w:rPr>
    </w:lvl>
    <w:lvl w:ilvl="8" w:tentative="0">
      <w:start w:val="0"/>
      <w:numFmt w:val="bullet"/>
      <w:lvlText w:val="•"/>
      <w:lvlJc w:val="left"/>
      <w:pPr>
        <w:ind w:left="7646" w:hanging="389"/>
      </w:pPr>
      <w:rPr>
        <w:rFonts w:hint="default"/>
      </w:rPr>
    </w:lvl>
  </w:abstractNum>
  <w:abstractNum w:abstractNumId="2">
    <w:nsid w:val="2CEB737D"/>
    <w:multiLevelType w:val="multilevel"/>
    <w:tmpl w:val="2CEB737D"/>
    <w:lvl w:ilvl="0" w:tentative="0">
      <w:start w:val="4"/>
      <w:numFmt w:val="decimal"/>
      <w:lvlText w:val="%1"/>
      <w:lvlJc w:val="left"/>
      <w:pPr>
        <w:ind w:left="1140" w:hanging="375"/>
        <w:jc w:val="left"/>
      </w:pPr>
      <w:rPr>
        <w:rFonts w:hint="default"/>
      </w:rPr>
    </w:lvl>
    <w:lvl w:ilvl="1" w:tentative="0">
      <w:start w:val="1"/>
      <w:numFmt w:val="decimal"/>
      <w:lvlText w:val="%1.%2"/>
      <w:lvlJc w:val="left"/>
      <w:pPr>
        <w:ind w:left="1140" w:hanging="375"/>
        <w:jc w:val="left"/>
      </w:pPr>
      <w:rPr>
        <w:rFonts w:hint="default" w:ascii="Times New Roman" w:hAnsi="Times New Roman" w:eastAsia="Times New Roman" w:cs="Times New Roman"/>
        <w:b w:val="0"/>
        <w:bCs w:val="0"/>
        <w:i w:val="0"/>
        <w:iCs w:val="0"/>
        <w:spacing w:val="0"/>
        <w:w w:val="99"/>
        <w:sz w:val="28"/>
        <w:szCs w:val="28"/>
      </w:rPr>
    </w:lvl>
    <w:lvl w:ilvl="2" w:tentative="0">
      <w:start w:val="1"/>
      <w:numFmt w:val="decimal"/>
      <w:lvlText w:val="(%3)"/>
      <w:lvlJc w:val="left"/>
      <w:pPr>
        <w:ind w:left="124" w:hanging="374"/>
        <w:jc w:val="left"/>
      </w:pPr>
      <w:rPr>
        <w:rFonts w:hint="default"/>
        <w:w w:val="101"/>
      </w:rPr>
    </w:lvl>
    <w:lvl w:ilvl="3" w:tentative="0">
      <w:start w:val="0"/>
      <w:numFmt w:val="bullet"/>
      <w:lvlText w:val="•"/>
      <w:lvlJc w:val="left"/>
      <w:pPr>
        <w:ind w:left="2945" w:hanging="374"/>
      </w:pPr>
      <w:rPr>
        <w:rFonts w:hint="default"/>
      </w:rPr>
    </w:lvl>
    <w:lvl w:ilvl="4" w:tentative="0">
      <w:start w:val="0"/>
      <w:numFmt w:val="bullet"/>
      <w:lvlText w:val="•"/>
      <w:lvlJc w:val="left"/>
      <w:pPr>
        <w:ind w:left="3847" w:hanging="374"/>
      </w:pPr>
      <w:rPr>
        <w:rFonts w:hint="default"/>
      </w:rPr>
    </w:lvl>
    <w:lvl w:ilvl="5" w:tentative="0">
      <w:start w:val="0"/>
      <w:numFmt w:val="bullet"/>
      <w:lvlText w:val="•"/>
      <w:lvlJc w:val="left"/>
      <w:pPr>
        <w:ind w:left="4750" w:hanging="374"/>
      </w:pPr>
      <w:rPr>
        <w:rFonts w:hint="default"/>
      </w:rPr>
    </w:lvl>
    <w:lvl w:ilvl="6" w:tentative="0">
      <w:start w:val="0"/>
      <w:numFmt w:val="bullet"/>
      <w:lvlText w:val="•"/>
      <w:lvlJc w:val="left"/>
      <w:pPr>
        <w:ind w:left="5652" w:hanging="374"/>
      </w:pPr>
      <w:rPr>
        <w:rFonts w:hint="default"/>
      </w:rPr>
    </w:lvl>
    <w:lvl w:ilvl="7" w:tentative="0">
      <w:start w:val="0"/>
      <w:numFmt w:val="bullet"/>
      <w:lvlText w:val="•"/>
      <w:lvlJc w:val="left"/>
      <w:pPr>
        <w:ind w:left="6555" w:hanging="374"/>
      </w:pPr>
      <w:rPr>
        <w:rFonts w:hint="default"/>
      </w:rPr>
    </w:lvl>
    <w:lvl w:ilvl="8" w:tentative="0">
      <w:start w:val="0"/>
      <w:numFmt w:val="bullet"/>
      <w:lvlText w:val="•"/>
      <w:lvlJc w:val="left"/>
      <w:pPr>
        <w:ind w:left="7458" w:hanging="374"/>
      </w:pPr>
      <w:rPr>
        <w:rFonts w:hint="default"/>
      </w:rPr>
    </w:lvl>
  </w:abstractNum>
  <w:abstractNum w:abstractNumId="3">
    <w:nsid w:val="2F2A10A6"/>
    <w:multiLevelType w:val="multilevel"/>
    <w:tmpl w:val="2F2A10A6"/>
    <w:lvl w:ilvl="0" w:tentative="0">
      <w:start w:val="6"/>
      <w:numFmt w:val="decimal"/>
      <w:lvlText w:val="%1"/>
      <w:lvlJc w:val="left"/>
      <w:pPr>
        <w:ind w:left="1290" w:hanging="403"/>
        <w:jc w:val="left"/>
      </w:pPr>
      <w:rPr>
        <w:rFonts w:hint="default"/>
      </w:rPr>
    </w:lvl>
    <w:lvl w:ilvl="1" w:tentative="0">
      <w:start w:val="1"/>
      <w:numFmt w:val="decimal"/>
      <w:lvlText w:val="%1.%2"/>
      <w:lvlJc w:val="left"/>
      <w:pPr>
        <w:ind w:left="1290" w:hanging="403"/>
        <w:jc w:val="left"/>
      </w:pPr>
      <w:rPr>
        <w:rFonts w:hint="default" w:ascii="Times New Roman" w:hAnsi="Times New Roman" w:eastAsia="Times New Roman" w:cs="Times New Roman"/>
        <w:b w:val="0"/>
        <w:bCs w:val="0"/>
        <w:i w:val="0"/>
        <w:iCs w:val="0"/>
        <w:spacing w:val="0"/>
        <w:w w:val="110"/>
        <w:sz w:val="27"/>
        <w:szCs w:val="27"/>
      </w:rPr>
    </w:lvl>
    <w:lvl w:ilvl="2" w:tentative="0">
      <w:start w:val="0"/>
      <w:numFmt w:val="bullet"/>
      <w:lvlText w:val="•"/>
      <w:lvlJc w:val="left"/>
      <w:pPr>
        <w:ind w:left="2892" w:hanging="403"/>
      </w:pPr>
      <w:rPr>
        <w:rFonts w:hint="default"/>
      </w:rPr>
    </w:lvl>
    <w:lvl w:ilvl="3" w:tentative="0">
      <w:start w:val="0"/>
      <w:numFmt w:val="bullet"/>
      <w:lvlText w:val="•"/>
      <w:lvlJc w:val="left"/>
      <w:pPr>
        <w:ind w:left="3688" w:hanging="403"/>
      </w:pPr>
      <w:rPr>
        <w:rFonts w:hint="default"/>
      </w:rPr>
    </w:lvl>
    <w:lvl w:ilvl="4" w:tentative="0">
      <w:start w:val="0"/>
      <w:numFmt w:val="bullet"/>
      <w:lvlText w:val="•"/>
      <w:lvlJc w:val="left"/>
      <w:pPr>
        <w:ind w:left="4485" w:hanging="403"/>
      </w:pPr>
      <w:rPr>
        <w:rFonts w:hint="default"/>
      </w:rPr>
    </w:lvl>
    <w:lvl w:ilvl="5" w:tentative="0">
      <w:start w:val="0"/>
      <w:numFmt w:val="bullet"/>
      <w:lvlText w:val="•"/>
      <w:lvlJc w:val="left"/>
      <w:pPr>
        <w:ind w:left="5281" w:hanging="403"/>
      </w:pPr>
      <w:rPr>
        <w:rFonts w:hint="default"/>
      </w:rPr>
    </w:lvl>
    <w:lvl w:ilvl="6" w:tentative="0">
      <w:start w:val="0"/>
      <w:numFmt w:val="bullet"/>
      <w:lvlText w:val="•"/>
      <w:lvlJc w:val="left"/>
      <w:pPr>
        <w:ind w:left="6077" w:hanging="403"/>
      </w:pPr>
      <w:rPr>
        <w:rFonts w:hint="default"/>
      </w:rPr>
    </w:lvl>
    <w:lvl w:ilvl="7" w:tentative="0">
      <w:start w:val="0"/>
      <w:numFmt w:val="bullet"/>
      <w:lvlText w:val="•"/>
      <w:lvlJc w:val="left"/>
      <w:pPr>
        <w:ind w:left="6874" w:hanging="403"/>
      </w:pPr>
      <w:rPr>
        <w:rFonts w:hint="default"/>
      </w:rPr>
    </w:lvl>
    <w:lvl w:ilvl="8" w:tentative="0">
      <w:start w:val="0"/>
      <w:numFmt w:val="bullet"/>
      <w:lvlText w:val="•"/>
      <w:lvlJc w:val="left"/>
      <w:pPr>
        <w:ind w:left="7670" w:hanging="403"/>
      </w:pPr>
      <w:rPr>
        <w:rFonts w:hint="default"/>
      </w:rPr>
    </w:lvl>
  </w:abstractNum>
  <w:abstractNum w:abstractNumId="4">
    <w:nsid w:val="3DFD4455"/>
    <w:multiLevelType w:val="multilevel"/>
    <w:tmpl w:val="3DFD4455"/>
    <w:lvl w:ilvl="0" w:tentative="0">
      <w:start w:val="5"/>
      <w:numFmt w:val="decimal"/>
      <w:lvlText w:val="%1"/>
      <w:lvlJc w:val="left"/>
      <w:pPr>
        <w:ind w:left="1203" w:hanging="405"/>
        <w:jc w:val="left"/>
      </w:pPr>
      <w:rPr>
        <w:rFonts w:hint="default"/>
      </w:rPr>
    </w:lvl>
    <w:lvl w:ilvl="1" w:tentative="0">
      <w:start w:val="1"/>
      <w:numFmt w:val="decimal"/>
      <w:lvlText w:val="%1.%2"/>
      <w:lvlJc w:val="left"/>
      <w:pPr>
        <w:ind w:left="1203" w:hanging="405"/>
        <w:jc w:val="left"/>
      </w:pPr>
      <w:rPr>
        <w:rFonts w:hint="default" w:ascii="Times New Roman" w:hAnsi="Times New Roman" w:eastAsia="Times New Roman" w:cs="Times New Roman"/>
        <w:b w:val="0"/>
        <w:bCs w:val="0"/>
        <w:i w:val="0"/>
        <w:iCs w:val="0"/>
        <w:w w:val="107"/>
        <w:sz w:val="28"/>
        <w:szCs w:val="28"/>
      </w:rPr>
    </w:lvl>
    <w:lvl w:ilvl="2" w:tentative="0">
      <w:start w:val="1"/>
      <w:numFmt w:val="decimal"/>
      <w:lvlText w:val="(%3)"/>
      <w:lvlJc w:val="left"/>
      <w:pPr>
        <w:ind w:left="147" w:hanging="349"/>
        <w:jc w:val="left"/>
      </w:pPr>
      <w:rPr>
        <w:rFonts w:hint="default" w:ascii="Arial" w:hAnsi="Arial" w:eastAsia="Arial" w:cs="Arial"/>
        <w:b w:val="0"/>
        <w:bCs w:val="0"/>
        <w:i w:val="0"/>
        <w:iCs w:val="0"/>
        <w:w w:val="101"/>
        <w:sz w:val="26"/>
        <w:szCs w:val="26"/>
      </w:rPr>
    </w:lvl>
    <w:lvl w:ilvl="3" w:tentative="0">
      <w:start w:val="0"/>
      <w:numFmt w:val="bullet"/>
      <w:lvlText w:val="•"/>
      <w:lvlJc w:val="left"/>
      <w:pPr>
        <w:ind w:left="2991" w:hanging="349"/>
      </w:pPr>
      <w:rPr>
        <w:rFonts w:hint="default"/>
      </w:rPr>
    </w:lvl>
    <w:lvl w:ilvl="4" w:tentative="0">
      <w:start w:val="0"/>
      <w:numFmt w:val="bullet"/>
      <w:lvlText w:val="•"/>
      <w:lvlJc w:val="left"/>
      <w:pPr>
        <w:ind w:left="3887" w:hanging="349"/>
      </w:pPr>
      <w:rPr>
        <w:rFonts w:hint="default"/>
      </w:rPr>
    </w:lvl>
    <w:lvl w:ilvl="5" w:tentative="0">
      <w:start w:val="0"/>
      <w:numFmt w:val="bullet"/>
      <w:lvlText w:val="•"/>
      <w:lvlJc w:val="left"/>
      <w:pPr>
        <w:ind w:left="4783" w:hanging="349"/>
      </w:pPr>
      <w:rPr>
        <w:rFonts w:hint="default"/>
      </w:rPr>
    </w:lvl>
    <w:lvl w:ilvl="6" w:tentative="0">
      <w:start w:val="0"/>
      <w:numFmt w:val="bullet"/>
      <w:lvlText w:val="•"/>
      <w:lvlJc w:val="left"/>
      <w:pPr>
        <w:ind w:left="5679" w:hanging="349"/>
      </w:pPr>
      <w:rPr>
        <w:rFonts w:hint="default"/>
      </w:rPr>
    </w:lvl>
    <w:lvl w:ilvl="7" w:tentative="0">
      <w:start w:val="0"/>
      <w:numFmt w:val="bullet"/>
      <w:lvlText w:val="•"/>
      <w:lvlJc w:val="left"/>
      <w:pPr>
        <w:ind w:left="6575" w:hanging="349"/>
      </w:pPr>
      <w:rPr>
        <w:rFonts w:hint="default"/>
      </w:rPr>
    </w:lvl>
    <w:lvl w:ilvl="8" w:tentative="0">
      <w:start w:val="0"/>
      <w:numFmt w:val="bullet"/>
      <w:lvlText w:val="•"/>
      <w:lvlJc w:val="left"/>
      <w:pPr>
        <w:ind w:left="7471" w:hanging="349"/>
      </w:pPr>
      <w:rPr>
        <w:rFonts w:hint="default"/>
      </w:rPr>
    </w:lvl>
  </w:abstractNum>
  <w:abstractNum w:abstractNumId="5">
    <w:nsid w:val="423112DE"/>
    <w:multiLevelType w:val="multilevel"/>
    <w:tmpl w:val="423112DE"/>
    <w:lvl w:ilvl="0" w:tentative="0">
      <w:start w:val="1"/>
      <w:numFmt w:val="decimal"/>
      <w:lvlText w:val="%1."/>
      <w:lvlJc w:val="left"/>
      <w:pPr>
        <w:ind w:left="1145" w:hanging="325"/>
        <w:jc w:val="left"/>
      </w:pPr>
      <w:rPr>
        <w:rFonts w:hint="default" w:ascii="Times New Roman" w:hAnsi="Times New Roman" w:eastAsia="Times New Roman" w:cs="Times New Roman"/>
        <w:b w:val="0"/>
        <w:bCs w:val="0"/>
        <w:i w:val="0"/>
        <w:iCs w:val="0"/>
        <w:w w:val="113"/>
        <w:sz w:val="30"/>
        <w:szCs w:val="30"/>
      </w:rPr>
    </w:lvl>
    <w:lvl w:ilvl="1" w:tentative="0">
      <w:start w:val="2"/>
      <w:numFmt w:val="decimal"/>
      <w:lvlText w:val="%1.%2"/>
      <w:lvlJc w:val="left"/>
      <w:pPr>
        <w:ind w:left="1222" w:hanging="417"/>
        <w:jc w:val="left"/>
      </w:pPr>
      <w:rPr>
        <w:rFonts w:hint="default" w:ascii="Times New Roman" w:hAnsi="Times New Roman" w:eastAsia="Times New Roman" w:cs="Times New Roman"/>
        <w:b w:val="0"/>
        <w:bCs w:val="0"/>
        <w:i w:val="0"/>
        <w:iCs w:val="0"/>
        <w:w w:val="109"/>
        <w:sz w:val="28"/>
        <w:szCs w:val="28"/>
      </w:rPr>
    </w:lvl>
    <w:lvl w:ilvl="2" w:tentative="0">
      <w:start w:val="1"/>
      <w:numFmt w:val="decimal"/>
      <w:lvlText w:val="%1.%2.%3"/>
      <w:lvlJc w:val="left"/>
      <w:pPr>
        <w:ind w:left="1400" w:hanging="631"/>
        <w:jc w:val="left"/>
      </w:pPr>
      <w:rPr>
        <w:rFonts w:hint="default" w:ascii="Times New Roman" w:hAnsi="Times New Roman" w:eastAsia="Times New Roman" w:cs="Times New Roman"/>
        <w:b w:val="0"/>
        <w:bCs w:val="0"/>
        <w:i w:val="0"/>
        <w:iCs w:val="0"/>
        <w:spacing w:val="0"/>
        <w:w w:val="104"/>
        <w:sz w:val="28"/>
        <w:szCs w:val="28"/>
      </w:rPr>
    </w:lvl>
    <w:lvl w:ilvl="3" w:tentative="0">
      <w:start w:val="1"/>
      <w:numFmt w:val="decimal"/>
      <w:lvlText w:val="(%4)"/>
      <w:lvlJc w:val="left"/>
      <w:pPr>
        <w:ind w:left="1260" w:hanging="336"/>
        <w:jc w:val="left"/>
      </w:pPr>
      <w:rPr>
        <w:rFonts w:hint="default" w:ascii="Arial" w:hAnsi="Arial" w:eastAsia="Arial" w:cs="Arial"/>
        <w:b w:val="0"/>
        <w:bCs w:val="0"/>
        <w:i w:val="0"/>
        <w:iCs w:val="0"/>
        <w:w w:val="97"/>
        <w:sz w:val="26"/>
        <w:szCs w:val="26"/>
      </w:rPr>
    </w:lvl>
    <w:lvl w:ilvl="4" w:tentative="0">
      <w:start w:val="0"/>
      <w:numFmt w:val="bullet"/>
      <w:lvlText w:val="•"/>
      <w:lvlJc w:val="left"/>
      <w:pPr>
        <w:ind w:left="2523" w:hanging="336"/>
      </w:pPr>
      <w:rPr>
        <w:rFonts w:hint="default"/>
      </w:rPr>
    </w:lvl>
    <w:lvl w:ilvl="5" w:tentative="0">
      <w:start w:val="0"/>
      <w:numFmt w:val="bullet"/>
      <w:lvlText w:val="•"/>
      <w:lvlJc w:val="left"/>
      <w:pPr>
        <w:ind w:left="3646" w:hanging="336"/>
      </w:pPr>
      <w:rPr>
        <w:rFonts w:hint="default"/>
      </w:rPr>
    </w:lvl>
    <w:lvl w:ilvl="6" w:tentative="0">
      <w:start w:val="0"/>
      <w:numFmt w:val="bullet"/>
      <w:lvlText w:val="•"/>
      <w:lvlJc w:val="left"/>
      <w:pPr>
        <w:ind w:left="4769" w:hanging="336"/>
      </w:pPr>
      <w:rPr>
        <w:rFonts w:hint="default"/>
      </w:rPr>
    </w:lvl>
    <w:lvl w:ilvl="7" w:tentative="0">
      <w:start w:val="0"/>
      <w:numFmt w:val="bullet"/>
      <w:lvlText w:val="•"/>
      <w:lvlJc w:val="left"/>
      <w:pPr>
        <w:ind w:left="5893" w:hanging="336"/>
      </w:pPr>
      <w:rPr>
        <w:rFonts w:hint="default"/>
      </w:rPr>
    </w:lvl>
    <w:lvl w:ilvl="8" w:tentative="0">
      <w:start w:val="0"/>
      <w:numFmt w:val="bullet"/>
      <w:lvlText w:val="•"/>
      <w:lvlJc w:val="left"/>
      <w:pPr>
        <w:ind w:left="7016" w:hanging="336"/>
      </w:pPr>
      <w:rPr>
        <w:rFonts w:hint="default"/>
      </w:rPr>
    </w:lvl>
  </w:abstractNum>
  <w:abstractNum w:abstractNumId="6">
    <w:nsid w:val="54D9584D"/>
    <w:multiLevelType w:val="multilevel"/>
    <w:tmpl w:val="54D9584D"/>
    <w:lvl w:ilvl="0" w:tentative="0">
      <w:start w:val="1"/>
      <w:numFmt w:val="decimal"/>
      <w:lvlText w:val="(%1)"/>
      <w:lvlJc w:val="left"/>
      <w:pPr>
        <w:ind w:left="117" w:hanging="350"/>
        <w:jc w:val="right"/>
      </w:pPr>
      <w:rPr>
        <w:rFonts w:hint="default" w:ascii="Arial" w:hAnsi="Arial" w:eastAsia="Arial" w:cs="Arial"/>
        <w:b w:val="0"/>
        <w:bCs w:val="0"/>
        <w:i w:val="0"/>
        <w:iCs w:val="0"/>
        <w:w w:val="101"/>
        <w:sz w:val="26"/>
        <w:szCs w:val="26"/>
      </w:rPr>
    </w:lvl>
    <w:lvl w:ilvl="1" w:tentative="0">
      <w:start w:val="0"/>
      <w:numFmt w:val="bullet"/>
      <w:lvlText w:val="•"/>
      <w:lvlJc w:val="left"/>
      <w:pPr>
        <w:ind w:left="1034" w:hanging="350"/>
      </w:pPr>
      <w:rPr>
        <w:rFonts w:hint="default"/>
      </w:rPr>
    </w:lvl>
    <w:lvl w:ilvl="2" w:tentative="0">
      <w:start w:val="0"/>
      <w:numFmt w:val="bullet"/>
      <w:lvlText w:val="•"/>
      <w:lvlJc w:val="left"/>
      <w:pPr>
        <w:ind w:left="1948" w:hanging="350"/>
      </w:pPr>
      <w:rPr>
        <w:rFonts w:hint="default"/>
      </w:rPr>
    </w:lvl>
    <w:lvl w:ilvl="3" w:tentative="0">
      <w:start w:val="0"/>
      <w:numFmt w:val="bullet"/>
      <w:lvlText w:val="•"/>
      <w:lvlJc w:val="left"/>
      <w:pPr>
        <w:ind w:left="2862" w:hanging="350"/>
      </w:pPr>
      <w:rPr>
        <w:rFonts w:hint="default"/>
      </w:rPr>
    </w:lvl>
    <w:lvl w:ilvl="4" w:tentative="0">
      <w:start w:val="0"/>
      <w:numFmt w:val="bullet"/>
      <w:lvlText w:val="•"/>
      <w:lvlJc w:val="left"/>
      <w:pPr>
        <w:ind w:left="3777" w:hanging="350"/>
      </w:pPr>
      <w:rPr>
        <w:rFonts w:hint="default"/>
      </w:rPr>
    </w:lvl>
    <w:lvl w:ilvl="5" w:tentative="0">
      <w:start w:val="0"/>
      <w:numFmt w:val="bullet"/>
      <w:lvlText w:val="•"/>
      <w:lvlJc w:val="left"/>
      <w:pPr>
        <w:ind w:left="4691" w:hanging="350"/>
      </w:pPr>
      <w:rPr>
        <w:rFonts w:hint="default"/>
      </w:rPr>
    </w:lvl>
    <w:lvl w:ilvl="6" w:tentative="0">
      <w:start w:val="0"/>
      <w:numFmt w:val="bullet"/>
      <w:lvlText w:val="•"/>
      <w:lvlJc w:val="left"/>
      <w:pPr>
        <w:ind w:left="5605" w:hanging="350"/>
      </w:pPr>
      <w:rPr>
        <w:rFonts w:hint="default"/>
      </w:rPr>
    </w:lvl>
    <w:lvl w:ilvl="7" w:tentative="0">
      <w:start w:val="0"/>
      <w:numFmt w:val="bullet"/>
      <w:lvlText w:val="•"/>
      <w:lvlJc w:val="left"/>
      <w:pPr>
        <w:ind w:left="6520" w:hanging="350"/>
      </w:pPr>
      <w:rPr>
        <w:rFonts w:hint="default"/>
      </w:rPr>
    </w:lvl>
    <w:lvl w:ilvl="8" w:tentative="0">
      <w:start w:val="0"/>
      <w:numFmt w:val="bullet"/>
      <w:lvlText w:val="•"/>
      <w:lvlJc w:val="left"/>
      <w:pPr>
        <w:ind w:left="7434" w:hanging="350"/>
      </w:pPr>
      <w:rPr>
        <w:rFonts w:hint="default"/>
      </w:rPr>
    </w:lvl>
  </w:abstractNum>
  <w:abstractNum w:abstractNumId="7">
    <w:nsid w:val="583A6ED6"/>
    <w:multiLevelType w:val="multilevel"/>
    <w:tmpl w:val="583A6ED6"/>
    <w:lvl w:ilvl="0" w:tentative="0">
      <w:start w:val="8"/>
      <w:numFmt w:val="decimal"/>
      <w:lvlText w:val="(%1)"/>
      <w:lvlJc w:val="left"/>
      <w:pPr>
        <w:ind w:left="170" w:hanging="349"/>
        <w:jc w:val="left"/>
      </w:pPr>
      <w:rPr>
        <w:rFonts w:hint="default" w:ascii="Arial" w:hAnsi="Arial" w:eastAsia="Arial" w:cs="Arial"/>
        <w:b w:val="0"/>
        <w:bCs w:val="0"/>
        <w:i w:val="0"/>
        <w:iCs w:val="0"/>
        <w:w w:val="101"/>
        <w:sz w:val="26"/>
        <w:szCs w:val="26"/>
      </w:rPr>
    </w:lvl>
    <w:lvl w:ilvl="1" w:tentative="0">
      <w:start w:val="0"/>
      <w:numFmt w:val="bullet"/>
      <w:lvlText w:val="•"/>
      <w:lvlJc w:val="left"/>
      <w:pPr>
        <w:ind w:left="1088" w:hanging="349"/>
      </w:pPr>
      <w:rPr>
        <w:rFonts w:hint="default"/>
      </w:rPr>
    </w:lvl>
    <w:lvl w:ilvl="2" w:tentative="0">
      <w:start w:val="0"/>
      <w:numFmt w:val="bullet"/>
      <w:lvlText w:val="•"/>
      <w:lvlJc w:val="left"/>
      <w:pPr>
        <w:ind w:left="1996" w:hanging="349"/>
      </w:pPr>
      <w:rPr>
        <w:rFonts w:hint="default"/>
      </w:rPr>
    </w:lvl>
    <w:lvl w:ilvl="3" w:tentative="0">
      <w:start w:val="0"/>
      <w:numFmt w:val="bullet"/>
      <w:lvlText w:val="•"/>
      <w:lvlJc w:val="left"/>
      <w:pPr>
        <w:ind w:left="2904" w:hanging="349"/>
      </w:pPr>
      <w:rPr>
        <w:rFonts w:hint="default"/>
      </w:rPr>
    </w:lvl>
    <w:lvl w:ilvl="4" w:tentative="0">
      <w:start w:val="0"/>
      <w:numFmt w:val="bullet"/>
      <w:lvlText w:val="•"/>
      <w:lvlJc w:val="left"/>
      <w:pPr>
        <w:ind w:left="3813" w:hanging="349"/>
      </w:pPr>
      <w:rPr>
        <w:rFonts w:hint="default"/>
      </w:rPr>
    </w:lvl>
    <w:lvl w:ilvl="5" w:tentative="0">
      <w:start w:val="0"/>
      <w:numFmt w:val="bullet"/>
      <w:lvlText w:val="•"/>
      <w:lvlJc w:val="left"/>
      <w:pPr>
        <w:ind w:left="4721" w:hanging="349"/>
      </w:pPr>
      <w:rPr>
        <w:rFonts w:hint="default"/>
      </w:rPr>
    </w:lvl>
    <w:lvl w:ilvl="6" w:tentative="0">
      <w:start w:val="0"/>
      <w:numFmt w:val="bullet"/>
      <w:lvlText w:val="•"/>
      <w:lvlJc w:val="left"/>
      <w:pPr>
        <w:ind w:left="5629" w:hanging="349"/>
      </w:pPr>
      <w:rPr>
        <w:rFonts w:hint="default"/>
      </w:rPr>
    </w:lvl>
    <w:lvl w:ilvl="7" w:tentative="0">
      <w:start w:val="0"/>
      <w:numFmt w:val="bullet"/>
      <w:lvlText w:val="•"/>
      <w:lvlJc w:val="left"/>
      <w:pPr>
        <w:ind w:left="6538" w:hanging="349"/>
      </w:pPr>
      <w:rPr>
        <w:rFonts w:hint="default"/>
      </w:rPr>
    </w:lvl>
    <w:lvl w:ilvl="8" w:tentative="0">
      <w:start w:val="0"/>
      <w:numFmt w:val="bullet"/>
      <w:lvlText w:val="•"/>
      <w:lvlJc w:val="left"/>
      <w:pPr>
        <w:ind w:left="7446" w:hanging="349"/>
      </w:pPr>
      <w:rPr>
        <w:rFonts w:hint="default"/>
      </w:rPr>
    </w:lvl>
  </w:abstractNum>
  <w:abstractNum w:abstractNumId="8">
    <w:nsid w:val="6E1A3102"/>
    <w:multiLevelType w:val="multilevel"/>
    <w:tmpl w:val="6E1A3102"/>
    <w:lvl w:ilvl="0" w:tentative="0">
      <w:start w:val="5"/>
      <w:numFmt w:val="decimal"/>
      <w:lvlText w:val="(%1)"/>
      <w:lvlJc w:val="left"/>
      <w:pPr>
        <w:ind w:left="1259" w:hanging="350"/>
        <w:jc w:val="left"/>
      </w:pPr>
      <w:rPr>
        <w:rFonts w:hint="default" w:ascii="Arial" w:hAnsi="Arial" w:eastAsia="Arial" w:cs="Arial"/>
        <w:b w:val="0"/>
        <w:bCs w:val="0"/>
        <w:i w:val="0"/>
        <w:iCs w:val="0"/>
        <w:w w:val="101"/>
        <w:sz w:val="26"/>
        <w:szCs w:val="26"/>
      </w:rPr>
    </w:lvl>
    <w:lvl w:ilvl="1" w:tentative="0">
      <w:start w:val="0"/>
      <w:numFmt w:val="bullet"/>
      <w:lvlText w:val="•"/>
      <w:lvlJc w:val="left"/>
      <w:pPr>
        <w:ind w:left="2060" w:hanging="350"/>
      </w:pPr>
      <w:rPr>
        <w:rFonts w:hint="default"/>
      </w:rPr>
    </w:lvl>
    <w:lvl w:ilvl="2" w:tentative="0">
      <w:start w:val="0"/>
      <w:numFmt w:val="bullet"/>
      <w:lvlText w:val="•"/>
      <w:lvlJc w:val="left"/>
      <w:pPr>
        <w:ind w:left="2860" w:hanging="350"/>
      </w:pPr>
      <w:rPr>
        <w:rFonts w:hint="default"/>
      </w:rPr>
    </w:lvl>
    <w:lvl w:ilvl="3" w:tentative="0">
      <w:start w:val="0"/>
      <w:numFmt w:val="bullet"/>
      <w:lvlText w:val="•"/>
      <w:lvlJc w:val="left"/>
      <w:pPr>
        <w:ind w:left="3660" w:hanging="350"/>
      </w:pPr>
      <w:rPr>
        <w:rFonts w:hint="default"/>
      </w:rPr>
    </w:lvl>
    <w:lvl w:ilvl="4" w:tentative="0">
      <w:start w:val="0"/>
      <w:numFmt w:val="bullet"/>
      <w:lvlText w:val="•"/>
      <w:lvlJc w:val="left"/>
      <w:pPr>
        <w:ind w:left="4461" w:hanging="350"/>
      </w:pPr>
      <w:rPr>
        <w:rFonts w:hint="default"/>
      </w:rPr>
    </w:lvl>
    <w:lvl w:ilvl="5" w:tentative="0">
      <w:start w:val="0"/>
      <w:numFmt w:val="bullet"/>
      <w:lvlText w:val="•"/>
      <w:lvlJc w:val="left"/>
      <w:pPr>
        <w:ind w:left="5261" w:hanging="350"/>
      </w:pPr>
      <w:rPr>
        <w:rFonts w:hint="default"/>
      </w:rPr>
    </w:lvl>
    <w:lvl w:ilvl="6" w:tentative="0">
      <w:start w:val="0"/>
      <w:numFmt w:val="bullet"/>
      <w:lvlText w:val="•"/>
      <w:lvlJc w:val="left"/>
      <w:pPr>
        <w:ind w:left="6061" w:hanging="350"/>
      </w:pPr>
      <w:rPr>
        <w:rFonts w:hint="default"/>
      </w:rPr>
    </w:lvl>
    <w:lvl w:ilvl="7" w:tentative="0">
      <w:start w:val="0"/>
      <w:numFmt w:val="bullet"/>
      <w:lvlText w:val="•"/>
      <w:lvlJc w:val="left"/>
      <w:pPr>
        <w:ind w:left="6862" w:hanging="350"/>
      </w:pPr>
      <w:rPr>
        <w:rFonts w:hint="default"/>
      </w:rPr>
    </w:lvl>
    <w:lvl w:ilvl="8" w:tentative="0">
      <w:start w:val="0"/>
      <w:numFmt w:val="bullet"/>
      <w:lvlText w:val="•"/>
      <w:lvlJc w:val="left"/>
      <w:pPr>
        <w:ind w:left="7662" w:hanging="350"/>
      </w:pPr>
      <w:rPr>
        <w:rFonts w:hint="default"/>
      </w:rPr>
    </w:lvl>
  </w:abstractNum>
  <w:abstractNum w:abstractNumId="9">
    <w:nsid w:val="6F6E3083"/>
    <w:multiLevelType w:val="multilevel"/>
    <w:tmpl w:val="6F6E3083"/>
    <w:lvl w:ilvl="0" w:tentative="0">
      <w:start w:val="2"/>
      <w:numFmt w:val="decimal"/>
      <w:lvlText w:val="%1"/>
      <w:lvlJc w:val="left"/>
      <w:pPr>
        <w:ind w:left="1184" w:hanging="387"/>
        <w:jc w:val="left"/>
      </w:pPr>
      <w:rPr>
        <w:rFonts w:hint="default"/>
      </w:rPr>
    </w:lvl>
    <w:lvl w:ilvl="1" w:tentative="0">
      <w:start w:val="1"/>
      <w:numFmt w:val="decimal"/>
      <w:lvlText w:val="%1.%2"/>
      <w:lvlJc w:val="left"/>
      <w:pPr>
        <w:ind w:left="1184" w:hanging="387"/>
        <w:jc w:val="left"/>
      </w:pPr>
      <w:rPr>
        <w:rFonts w:hint="default"/>
        <w:w w:val="99"/>
      </w:rPr>
    </w:lvl>
    <w:lvl w:ilvl="2" w:tentative="0">
      <w:start w:val="1"/>
      <w:numFmt w:val="decimal"/>
      <w:lvlText w:val="(%3)"/>
      <w:lvlJc w:val="left"/>
      <w:pPr>
        <w:ind w:left="132" w:hanging="350"/>
        <w:jc w:val="left"/>
      </w:pPr>
      <w:rPr>
        <w:rFonts w:hint="default"/>
        <w:w w:val="101"/>
      </w:rPr>
    </w:lvl>
    <w:lvl w:ilvl="3" w:tentative="0">
      <w:start w:val="0"/>
      <w:numFmt w:val="bullet"/>
      <w:lvlText w:val="•"/>
      <w:lvlJc w:val="left"/>
      <w:pPr>
        <w:ind w:left="2976" w:hanging="350"/>
      </w:pPr>
      <w:rPr>
        <w:rFonts w:hint="default"/>
      </w:rPr>
    </w:lvl>
    <w:lvl w:ilvl="4" w:tentative="0">
      <w:start w:val="0"/>
      <w:numFmt w:val="bullet"/>
      <w:lvlText w:val="•"/>
      <w:lvlJc w:val="left"/>
      <w:pPr>
        <w:ind w:left="3874" w:hanging="350"/>
      </w:pPr>
      <w:rPr>
        <w:rFonts w:hint="default"/>
      </w:rPr>
    </w:lvl>
    <w:lvl w:ilvl="5" w:tentative="0">
      <w:start w:val="0"/>
      <w:numFmt w:val="bullet"/>
      <w:lvlText w:val="•"/>
      <w:lvlJc w:val="left"/>
      <w:pPr>
        <w:ind w:left="4772" w:hanging="350"/>
      </w:pPr>
      <w:rPr>
        <w:rFonts w:hint="default"/>
      </w:rPr>
    </w:lvl>
    <w:lvl w:ilvl="6" w:tentative="0">
      <w:start w:val="0"/>
      <w:numFmt w:val="bullet"/>
      <w:lvlText w:val="•"/>
      <w:lvlJc w:val="left"/>
      <w:pPr>
        <w:ind w:left="5670" w:hanging="350"/>
      </w:pPr>
      <w:rPr>
        <w:rFonts w:hint="default"/>
      </w:rPr>
    </w:lvl>
    <w:lvl w:ilvl="7" w:tentative="0">
      <w:start w:val="0"/>
      <w:numFmt w:val="bullet"/>
      <w:lvlText w:val="•"/>
      <w:lvlJc w:val="left"/>
      <w:pPr>
        <w:ind w:left="6568" w:hanging="350"/>
      </w:pPr>
      <w:rPr>
        <w:rFonts w:hint="default"/>
      </w:rPr>
    </w:lvl>
    <w:lvl w:ilvl="8" w:tentative="0">
      <w:start w:val="0"/>
      <w:numFmt w:val="bullet"/>
      <w:lvlText w:val="•"/>
      <w:lvlJc w:val="left"/>
      <w:pPr>
        <w:ind w:left="7466" w:hanging="350"/>
      </w:pPr>
      <w:rPr>
        <w:rFonts w:hint="default"/>
      </w:rPr>
    </w:lvl>
  </w:abstractNum>
  <w:num w:numId="1">
    <w:abstractNumId w:val="5"/>
  </w:num>
  <w:num w:numId="2">
    <w:abstractNumId w:val="8"/>
  </w:num>
  <w:num w:numId="3">
    <w:abstractNumId w:val="6"/>
  </w:num>
  <w:num w:numId="4">
    <w:abstractNumId w:val="9"/>
  </w:num>
  <w:num w:numId="5">
    <w:abstractNumId w:val="7"/>
  </w:num>
  <w:num w:numId="6">
    <w:abstractNumId w:val="1"/>
  </w:num>
  <w:num w:numId="7">
    <w:abstractNumId w:val="2"/>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2FmNWRmMzFmY2ExYmYwNjU2Mjc5OTY2NTBmZmMwMmUifQ=="/>
  </w:docVars>
  <w:rsids>
    <w:rsidRoot w:val="003B0E58"/>
    <w:rsid w:val="002C6E14"/>
    <w:rsid w:val="003B0E58"/>
    <w:rsid w:val="6FFB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en-US" w:bidi="ar-SA"/>
    </w:rPr>
  </w:style>
  <w:style w:type="paragraph" w:styleId="2">
    <w:name w:val="heading 1"/>
    <w:basedOn w:val="1"/>
    <w:next w:val="1"/>
    <w:qFormat/>
    <w:uiPriority w:val="1"/>
    <w:pPr>
      <w:spacing w:before="1"/>
      <w:ind w:left="710" w:right="449"/>
      <w:jc w:val="center"/>
      <w:outlineLvl w:val="0"/>
    </w:pPr>
    <w:rPr>
      <w:sz w:val="43"/>
      <w:szCs w:val="43"/>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33"/>
      <w:szCs w:val="33"/>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4"/>
      <w:ind w:left="106"/>
    </w:pPr>
    <w:rPr>
      <w:sz w:val="108"/>
      <w:szCs w:val="10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32" w:firstLine="777"/>
    </w:pPr>
  </w:style>
  <w:style w:type="paragraph" w:customStyle="1" w:styleId="11">
    <w:name w:val="Table Paragraph"/>
    <w:basedOn w:val="1"/>
    <w:qFormat/>
    <w:uiPriority w:val="1"/>
  </w:style>
  <w:style w:type="character" w:customStyle="1" w:styleId="12">
    <w:name w:val="页眉 Char"/>
    <w:basedOn w:val="8"/>
    <w:link w:val="5"/>
    <w:uiPriority w:val="99"/>
    <w:rPr>
      <w:rFonts w:ascii="PMingLiU" w:hAnsi="PMingLiU" w:eastAsia="PMingLiU" w:cs="PMingLiU"/>
      <w:sz w:val="18"/>
      <w:szCs w:val="18"/>
    </w:rPr>
  </w:style>
  <w:style w:type="character" w:customStyle="1" w:styleId="13">
    <w:name w:val="页脚 Char"/>
    <w:basedOn w:val="8"/>
    <w:link w:val="4"/>
    <w:uiPriority w:val="99"/>
    <w:rPr>
      <w:rFonts w:ascii="PMingLiU" w:hAnsi="PMingLiU" w:eastAsia="PMingLiU" w:cs="PMingLiU"/>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Aliyun</Company>
  <Pages>10</Pages>
  <Words>3402</Words>
  <Characters>3430</Characters>
  <Lines>25</Lines>
  <Paragraphs>7</Paragraphs>
  <TotalTime>1</TotalTime>
  <ScaleCrop>false</ScaleCrop>
  <LinksUpToDate>false</LinksUpToDate>
  <CharactersWithSpaces>3455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2022-06-05T13:28:00Z</dcterms:created>
  <dc:creator>TS1.5</dc:creator>
  <cp:lastModifiedBy>军哥</cp:lastModifiedBy>
  <dcterms:modified xsi:type="dcterms:W3CDTF">2022-06-06T01:08:39Z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2022-06-05T00:00:00Z</vt:filetime>
  </property>
  <property fmtid="{D5CDD505-2E9C-101B-9397-08002B2CF9AE}" pid="3" name="Creator">
    <vt:lpwstr>TS1.5</vt:lpwstr>
  </property>
  <property fmtid="{D5CDD505-2E9C-101B-9397-08002B2CF9AE}" pid="4" name="LastSaved">
    <vt:filetime>2022-06-05T00:00:00Z</vt:filetime>
  </property>
  <property fmtid="{D5CDD505-2E9C-101B-9397-08002B2CF9AE}" pid="5" name="KSOProductBuildVer">
    <vt:lpwstr>2052-11.1.0.11744</vt:lpwstr>
  </property>
  <property fmtid="{D5CDD505-2E9C-101B-9397-08002B2CF9AE}" pid="6" name="ICV">
    <vt:lpwstr>C727962A8AA8465A9E00F7E552240562</vt:lpwstr>
  </property>
</Properties>
</file>